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A87797E"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571279">
        <w:rPr>
          <w:bCs/>
          <w:noProof w:val="0"/>
          <w:sz w:val="24"/>
          <w:szCs w:val="24"/>
        </w:rPr>
        <w:t>2</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AE78B1">
        <w:rPr>
          <w:bCs/>
          <w:noProof w:val="0"/>
          <w:sz w:val="24"/>
          <w:szCs w:val="24"/>
        </w:rPr>
        <w:t>20</w:t>
      </w:r>
      <w:r w:rsidR="00C7203F">
        <w:rPr>
          <w:bCs/>
          <w:noProof w:val="0"/>
          <w:sz w:val="24"/>
          <w:szCs w:val="24"/>
        </w:rPr>
        <w:t>10671</w:t>
      </w:r>
      <w:bookmarkStart w:id="0" w:name="_GoBack"/>
      <w:bookmarkEnd w:id="0"/>
    </w:p>
    <w:p w14:paraId="11776FA6" w14:textId="47EA9E03"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696821">
        <w:rPr>
          <w:rFonts w:eastAsia="SimSun"/>
          <w:bCs/>
          <w:sz w:val="24"/>
          <w:szCs w:val="24"/>
          <w:lang w:eastAsia="zh-CN"/>
        </w:rPr>
        <w:t>02</w:t>
      </w:r>
      <w:r w:rsidR="006574C0" w:rsidRPr="006574C0">
        <w:rPr>
          <w:rFonts w:eastAsia="SimSun"/>
          <w:bCs/>
          <w:sz w:val="24"/>
          <w:szCs w:val="24"/>
          <w:lang w:eastAsia="zh-CN"/>
        </w:rPr>
        <w:t xml:space="preserve"> – </w:t>
      </w:r>
      <w:r w:rsidR="00696821">
        <w:rPr>
          <w:rFonts w:eastAsia="SimSun"/>
          <w:bCs/>
          <w:sz w:val="24"/>
          <w:szCs w:val="24"/>
          <w:lang w:eastAsia="zh-CN"/>
        </w:rPr>
        <w:t>13</w:t>
      </w:r>
      <w:r w:rsidR="006574C0" w:rsidRPr="006574C0">
        <w:rPr>
          <w:rFonts w:eastAsia="SimSun"/>
          <w:bCs/>
          <w:sz w:val="24"/>
          <w:szCs w:val="24"/>
          <w:lang w:eastAsia="zh-CN"/>
        </w:rPr>
        <w:t xml:space="preserve"> </w:t>
      </w:r>
      <w:r w:rsidR="00696821">
        <w:rPr>
          <w:rFonts w:eastAsia="SimSun"/>
          <w:bCs/>
          <w:sz w:val="24"/>
          <w:szCs w:val="24"/>
          <w:lang w:eastAsia="zh-CN"/>
        </w:rPr>
        <w:t>November</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F0041D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64BBE">
        <w:rPr>
          <w:rFonts w:cs="Arial"/>
          <w:b/>
          <w:bCs/>
          <w:sz w:val="24"/>
          <w:lang w:eastAsia="ja-JP"/>
        </w:rPr>
        <w:t>8.4.3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D58084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64BBE">
        <w:rPr>
          <w:rFonts w:ascii="Arial" w:hAnsi="Arial" w:cs="Arial"/>
          <w:b/>
          <w:bCs/>
          <w:sz w:val="24"/>
        </w:rPr>
        <w:t>On topology-adaptation enhancements</w:t>
      </w:r>
    </w:p>
    <w:p w14:paraId="1F147C23" w14:textId="37F61D9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64BBE" w:rsidRPr="00C9434C">
        <w:rPr>
          <w:rFonts w:ascii="Arial" w:hAnsi="Arial" w:cs="Arial"/>
          <w:b/>
          <w:bCs/>
          <w:sz w:val="24"/>
        </w:rPr>
        <w:t>NR_IAB_enh-Core</w:t>
      </w:r>
      <w:r w:rsidR="00264BBE" w:rsidRPr="00112F1A">
        <w:rPr>
          <w:rFonts w:ascii="Arial" w:hAnsi="Arial" w:cs="Arial"/>
          <w:b/>
          <w:bCs/>
          <w:sz w:val="24"/>
        </w:rPr>
        <w:t xml:space="preserve"> </w:t>
      </w:r>
      <w:r w:rsidR="00264BBE">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27338ED0" w:rsidR="007F2E08" w:rsidRPr="006E13D1" w:rsidRDefault="00424A53" w:rsidP="00A209D6">
      <w:r>
        <w:t>This contribution discusses different RAN2 aspects of topology-adaptation enhancements</w:t>
      </w:r>
      <w:r w:rsidR="00F579CD">
        <w:t>.</w:t>
      </w:r>
    </w:p>
    <w:p w14:paraId="2BBFF540" w14:textId="6F5B46BC" w:rsidR="00A209D6" w:rsidRDefault="00A209D6" w:rsidP="00A209D6">
      <w:pPr>
        <w:pStyle w:val="Heading1"/>
      </w:pPr>
      <w:r w:rsidRPr="006E13D1">
        <w:t>2</w:t>
      </w:r>
      <w:r w:rsidRPr="006E13D1">
        <w:tab/>
      </w:r>
      <w:r w:rsidR="00E9534C">
        <w:t>Discussion</w:t>
      </w:r>
    </w:p>
    <w:p w14:paraId="7CD47D27" w14:textId="5997CB72" w:rsidR="00AB5B12" w:rsidRPr="006E13D1" w:rsidRDefault="00AB5B12" w:rsidP="00AB5B12">
      <w:pPr>
        <w:pStyle w:val="Heading2"/>
      </w:pPr>
      <w:r>
        <w:t>2</w:t>
      </w:r>
      <w:r w:rsidRPr="006E13D1">
        <w:t>.</w:t>
      </w:r>
      <w:r w:rsidR="00AE78B1">
        <w:t>1</w:t>
      </w:r>
      <w:r w:rsidRPr="006E13D1">
        <w:tab/>
      </w:r>
      <w:r w:rsidR="00CB576C">
        <w:t>Uplink</w:t>
      </w:r>
      <w:r>
        <w:t xml:space="preserve"> hop </w:t>
      </w:r>
      <w:r w:rsidR="008422B9">
        <w:t>towards a descendant node</w:t>
      </w:r>
    </w:p>
    <w:p w14:paraId="2FD0DC96" w14:textId="492A1D90" w:rsidR="009C52D5" w:rsidRDefault="009C52D5" w:rsidP="001C68C3">
      <w:r>
        <w:t xml:space="preserve">One topic discussed in the post-RAN2#111 e-mail discussion #903 was route redundancy via a dual-connected descendant node. This seems </w:t>
      </w:r>
      <w:r w:rsidR="008C7130">
        <w:t>to be</w:t>
      </w:r>
      <w:r>
        <w:t xml:space="preserve"> one specific case of BAP-routing paths containing both UL and DL hops. Rel-16 BAP disallows such routes:</w:t>
      </w:r>
    </w:p>
    <w:p w14:paraId="03973950" w14:textId="44FAC4BB" w:rsidR="009C52D5" w:rsidRPr="009C52D5" w:rsidRDefault="009C52D5" w:rsidP="009C52D5">
      <w:pPr>
        <w:pStyle w:val="Heading4"/>
        <w:ind w:left="1986"/>
        <w:rPr>
          <w:rFonts w:cs="Arial"/>
          <w:i/>
          <w:lang w:eastAsia="ja-JP"/>
        </w:rPr>
      </w:pPr>
      <w:bookmarkStart w:id="1" w:name="_Toc46491316"/>
      <w:r w:rsidRPr="009C52D5">
        <w:rPr>
          <w:rFonts w:cs="Arial"/>
          <w:i/>
        </w:rPr>
        <w:t>5.2.</w:t>
      </w:r>
      <w:r w:rsidRPr="009C52D5">
        <w:rPr>
          <w:rFonts w:cs="Arial"/>
          <w:i/>
          <w:lang w:eastAsia="ko-KR"/>
        </w:rPr>
        <w:t>1</w:t>
      </w:r>
      <w:r w:rsidRPr="009C52D5">
        <w:rPr>
          <w:rFonts w:cs="Arial"/>
          <w:i/>
        </w:rPr>
        <w:t>.1</w:t>
      </w:r>
      <w:r w:rsidRPr="009C52D5">
        <w:rPr>
          <w:rFonts w:cs="Arial"/>
          <w:i/>
        </w:rPr>
        <w:tab/>
      </w:r>
      <w:r w:rsidRPr="009C52D5">
        <w:rPr>
          <w:rFonts w:cs="Arial"/>
        </w:rPr>
        <w:t>[Data transfer – Transmitting operation]</w:t>
      </w:r>
      <w:r w:rsidRPr="009C52D5">
        <w:rPr>
          <w:rFonts w:cs="Arial"/>
          <w:i/>
        </w:rPr>
        <w:t xml:space="preserve"> General</w:t>
      </w:r>
      <w:bookmarkEnd w:id="1"/>
    </w:p>
    <w:p w14:paraId="5DB1A86D" w14:textId="5B7E7220" w:rsidR="009C52D5" w:rsidRDefault="009C52D5" w:rsidP="009C52D5">
      <w:pPr>
        <w:ind w:left="568"/>
      </w:pPr>
      <w:r w:rsidRPr="009C52D5">
        <w:rPr>
          <w:i/>
          <w:lang w:eastAsia="zh-CN"/>
        </w:rPr>
        <w:t xml:space="preserve">The transmitting part of the BAP entity </w:t>
      </w:r>
      <w:r w:rsidRPr="009C52D5">
        <w:rPr>
          <w:i/>
          <w:highlight w:val="yellow"/>
          <w:lang w:eastAsia="zh-CN"/>
        </w:rPr>
        <w:t>on the IAB-MT</w:t>
      </w:r>
      <w:r w:rsidRPr="009C52D5">
        <w:rPr>
          <w:i/>
          <w:lang w:eastAsia="zh-CN"/>
        </w:rPr>
        <w:t xml:space="preserve"> can receive BAP SDUs from upper layers and BAP Data Packets </w:t>
      </w:r>
      <w:r w:rsidRPr="009C52D5">
        <w:rPr>
          <w:i/>
          <w:highlight w:val="yellow"/>
          <w:lang w:eastAsia="zh-CN"/>
        </w:rPr>
        <w:t>from the receiving part of the BAP entity on the IAB-DU of the same IAB-node</w:t>
      </w:r>
      <w:r w:rsidRPr="009C52D5">
        <w:rPr>
          <w:i/>
          <w:lang w:eastAsia="zh-CN"/>
        </w:rPr>
        <w:t xml:space="preserve">, and construct BAP Data PDUs as needed (see clause 4.2.2). The transmitting part of the BAP entity </w:t>
      </w:r>
      <w:r w:rsidRPr="009C52D5">
        <w:rPr>
          <w:i/>
          <w:highlight w:val="yellow"/>
          <w:lang w:eastAsia="zh-CN"/>
        </w:rPr>
        <w:t>on the IAB-DU</w:t>
      </w:r>
      <w:r w:rsidRPr="009C52D5">
        <w:rPr>
          <w:i/>
          <w:lang w:eastAsia="zh-CN"/>
        </w:rPr>
        <w:t xml:space="preserve"> can receive BAP Data Packets </w:t>
      </w:r>
      <w:r w:rsidRPr="009C52D5">
        <w:rPr>
          <w:i/>
          <w:highlight w:val="yellow"/>
          <w:lang w:eastAsia="zh-CN"/>
        </w:rPr>
        <w:t>from the receiving part of the BAP entity on the IAB-MT of the same IAB-node</w:t>
      </w:r>
      <w:r w:rsidRPr="009C52D5">
        <w:rPr>
          <w:i/>
          <w:lang w:eastAsia="zh-CN"/>
        </w:rPr>
        <w:t>, and construct BAP Data PDUs as needed (see clause 4.2.2).</w:t>
      </w:r>
    </w:p>
    <w:p w14:paraId="27899E2E" w14:textId="50C1551F" w:rsidR="00BB4985" w:rsidRDefault="009C52D5" w:rsidP="001C68C3">
      <w:r>
        <w:t xml:space="preserve">Another case of paths with UL and DL hops is </w:t>
      </w:r>
      <w:r w:rsidR="008C7130">
        <w:t xml:space="preserve">a configured BAP-routing path where the next hop towards an IAB node’s descendant node is </w:t>
      </w:r>
      <w:r w:rsidR="0026166D">
        <w:t xml:space="preserve">the IAB node’s </w:t>
      </w:r>
      <w:r w:rsidR="008C7130">
        <w:t xml:space="preserve">parent. </w:t>
      </w:r>
    </w:p>
    <w:p w14:paraId="651894FB" w14:textId="2F64C901" w:rsidR="00BB4985" w:rsidRDefault="00BB4985" w:rsidP="00BB4985">
      <w:pPr>
        <w:ind w:left="1704" w:hanging="1424"/>
      </w:pPr>
      <w:r w:rsidRPr="00D50E81">
        <w:rPr>
          <w:b/>
        </w:rPr>
        <w:t xml:space="preserve">Observation </w:t>
      </w:r>
      <w:r w:rsidR="00AE78B1">
        <w:rPr>
          <w:b/>
        </w:rPr>
        <w:t>1</w:t>
      </w:r>
      <w:r>
        <w:t>:</w:t>
      </w:r>
      <w:r>
        <w:tab/>
        <w:t xml:space="preserve">Beside route redundancy via dual-connected descendant node, another case of </w:t>
      </w:r>
      <w:r w:rsidR="004D5300">
        <w:t>BAP-</w:t>
      </w:r>
      <w:r>
        <w:t>routing paths with both UL and DL hops is a path towards a descendant node with an uplink next-hop link.</w:t>
      </w:r>
    </w:p>
    <w:p w14:paraId="2457490B" w14:textId="56044451" w:rsidR="009C52D5" w:rsidRDefault="00DF7B1E" w:rsidP="001C68C3">
      <w:r>
        <w:t>Such an “upside-down J”</w:t>
      </w:r>
      <w:r w:rsidR="002F0D5C">
        <w:t>-shaped</w:t>
      </w:r>
      <w:r>
        <w:t xml:space="preserve"> path (when one pictures the Donor at the top) c</w:t>
      </w:r>
      <w:r w:rsidR="00B1122F">
        <w:t>ould</w:t>
      </w:r>
      <w:r>
        <w:t xml:space="preserve"> be selected </w:t>
      </w:r>
      <w:r w:rsidR="00B1122F">
        <w:t xml:space="preserve">for re-routing </w:t>
      </w:r>
      <w:r>
        <w:t>by an IAB node that has no DL</w:t>
      </w:r>
      <w:r w:rsidR="005300CB">
        <w:t xml:space="preserve"> next hops</w:t>
      </w:r>
      <w:r>
        <w:t xml:space="preserve"> </w:t>
      </w:r>
      <w:r w:rsidR="00B1122F">
        <w:t xml:space="preserve">towards the destination descendant </w:t>
      </w:r>
      <w:r>
        <w:t>available</w:t>
      </w:r>
      <w:r w:rsidR="00B1122F">
        <w:t xml:space="preserve">. Just like the </w:t>
      </w:r>
      <w:r w:rsidR="004D5300">
        <w:t>J-shaped</w:t>
      </w:r>
      <w:r w:rsidR="00B1122F">
        <w:t xml:space="preserve"> path discussed in the RAN2 e-mail, such a path would allow continued delivery of data</w:t>
      </w:r>
      <w:r w:rsidR="005300CB">
        <w:t xml:space="preserve"> at RLF</w:t>
      </w:r>
      <w:r w:rsidR="00B1122F">
        <w:t xml:space="preserve">, improving on the current BAP routing where the paths </w:t>
      </w:r>
      <w:r w:rsidR="005300CB">
        <w:t xml:space="preserve">toward a given destination </w:t>
      </w:r>
      <w:r w:rsidR="00B1122F">
        <w:t>available to an IAB node run out once all the DL-only (or UL-only) paths towards the destination run out.</w:t>
      </w:r>
    </w:p>
    <w:p w14:paraId="03CFD8EA" w14:textId="100DF9F4" w:rsidR="009C52D5" w:rsidRDefault="002F0D5C" w:rsidP="001C68C3">
      <w:r>
        <w:t xml:space="preserve">To some extent, the consideration of </w:t>
      </w:r>
      <w:r w:rsidR="004D5300">
        <w:t xml:space="preserve">a </w:t>
      </w:r>
      <w:r>
        <w:t xml:space="preserve">DL hop towards the Donor is obfuscated by the </w:t>
      </w:r>
      <w:r w:rsidR="00D0679A">
        <w:t xml:space="preserve">concurrent </w:t>
      </w:r>
      <w:r>
        <w:t xml:space="preserve">RLF </w:t>
      </w:r>
      <w:r w:rsidR="00374E9B">
        <w:t xml:space="preserve">recovery </w:t>
      </w:r>
      <w:r>
        <w:t xml:space="preserve">by </w:t>
      </w:r>
      <w:r w:rsidR="00374E9B">
        <w:t xml:space="preserve">the MT of the </w:t>
      </w:r>
      <w:r>
        <w:t xml:space="preserve">IAB node </w:t>
      </w:r>
      <w:r w:rsidR="00BB4985">
        <w:t>scheduling that DL hop</w:t>
      </w:r>
      <w:r w:rsidR="00374E9B">
        <w:t xml:space="preserve">, as well as the </w:t>
      </w:r>
      <w:r w:rsidR="00BB4985">
        <w:t xml:space="preserve">inherited RLF consideration by </w:t>
      </w:r>
      <w:r w:rsidR="004D5300">
        <w:t>child</w:t>
      </w:r>
      <w:r w:rsidR="00BB4985">
        <w:t xml:space="preserve"> nodes</w:t>
      </w:r>
      <w:r w:rsidR="00374E9B">
        <w:t xml:space="preserve"> if the recovery fails</w:t>
      </w:r>
      <w:r w:rsidR="00D0679A">
        <w:t xml:space="preserve">. </w:t>
      </w:r>
      <w:r w:rsidR="00374E9B">
        <w:t>In this respect, t</w:t>
      </w:r>
      <w:r w:rsidR="00D0679A">
        <w:t xml:space="preserve">he mirror-image case of uplink hop towards </w:t>
      </w:r>
      <w:r w:rsidR="00374E9B">
        <w:t>a descendant is simpler because</w:t>
      </w:r>
      <w:r w:rsidR="00D50E81">
        <w:t xml:space="preserve"> </w:t>
      </w:r>
      <w:r w:rsidR="00374E9B">
        <w:t xml:space="preserve">the IAB nodes </w:t>
      </w:r>
      <w:r w:rsidR="00BB4985">
        <w:t xml:space="preserve">part of such an </w:t>
      </w:r>
      <w:r w:rsidR="004D5300">
        <w:t>“</w:t>
      </w:r>
      <w:r w:rsidR="00BB4985">
        <w:t>upside-down-J</w:t>
      </w:r>
      <w:r w:rsidR="004D5300">
        <w:t>”</w:t>
      </w:r>
      <w:r w:rsidR="00BB4985">
        <w:t xml:space="preserve"> path </w:t>
      </w:r>
      <w:r w:rsidR="00D50E81">
        <w:t>will not have to abandon their current parents due to</w:t>
      </w:r>
      <w:r w:rsidR="00BB4985">
        <w:t xml:space="preserve"> the RLF, which </w:t>
      </w:r>
      <w:r w:rsidR="004D5300">
        <w:t>in this case</w:t>
      </w:r>
      <w:r w:rsidR="00BB4985">
        <w:t xml:space="preserve"> is experienced by a child node of the IAB node doing the re-routing.</w:t>
      </w:r>
    </w:p>
    <w:p w14:paraId="4B1F2BD2" w14:textId="487FF71E" w:rsidR="00BB4985" w:rsidRDefault="00BB4985" w:rsidP="00D50E81">
      <w:pPr>
        <w:ind w:left="1704" w:hanging="1424"/>
      </w:pPr>
      <w:r w:rsidRPr="00D50E81">
        <w:rPr>
          <w:b/>
        </w:rPr>
        <w:t xml:space="preserve">Observation </w:t>
      </w:r>
      <w:r w:rsidR="00AE78B1">
        <w:rPr>
          <w:b/>
        </w:rPr>
        <w:t>2</w:t>
      </w:r>
      <w:r>
        <w:t>:</w:t>
      </w:r>
      <w:r w:rsidR="004D5300">
        <w:tab/>
        <w:t>The case of a routing path with uplink hop towards a descendant node is simpler than a route via a dual-connected descendant node</w:t>
      </w:r>
      <w:r w:rsidR="00D50E81">
        <w:t>, because the IAB nodes part of such an “upside-down-J” path will not have to abandon their current parents due to the RLF causing the need for such a path.</w:t>
      </w:r>
    </w:p>
    <w:p w14:paraId="1548E024" w14:textId="703805E0" w:rsidR="009C52D5" w:rsidRDefault="00D50E81" w:rsidP="0079153B">
      <w:pPr>
        <w:ind w:left="1704" w:hanging="1424"/>
      </w:pPr>
      <w:r w:rsidRPr="00D50E81">
        <w:rPr>
          <w:b/>
        </w:rPr>
        <w:t xml:space="preserve">Proposal </w:t>
      </w:r>
      <w:r w:rsidR="00AE78B1">
        <w:rPr>
          <w:b/>
        </w:rPr>
        <w:t>1</w:t>
      </w:r>
      <w:r>
        <w:t xml:space="preserve">: </w:t>
      </w:r>
      <w:r>
        <w:tab/>
      </w:r>
      <w:r w:rsidR="0079153B">
        <w:t xml:space="preserve">Beside route redundancy via a dual-connected </w:t>
      </w:r>
      <w:r w:rsidR="00200095">
        <w:t>descendant node</w:t>
      </w:r>
      <w:r w:rsidR="0079153B">
        <w:t xml:space="preserve">, </w:t>
      </w:r>
      <w:r w:rsidR="00952307">
        <w:t>RAN2</w:t>
      </w:r>
      <w:r w:rsidR="0079153B">
        <w:t xml:space="preserve"> also consider BAP-routing paths</w:t>
      </w:r>
      <w:r w:rsidR="0079153B" w:rsidRPr="0079153B">
        <w:t xml:space="preserve"> </w:t>
      </w:r>
      <w:r w:rsidR="0079153B">
        <w:t>towards a descendant node with a parent node as next hop (i.e. consider routing paths with both UL and DL hops in general).</w:t>
      </w:r>
    </w:p>
    <w:p w14:paraId="62DDBE74" w14:textId="128F0F93" w:rsidR="00E6482E" w:rsidRPr="00E6482E" w:rsidRDefault="00E6482E" w:rsidP="00E6482E">
      <w:pPr>
        <w:pStyle w:val="Heading2"/>
        <w:rPr>
          <w:lang w:val="en-US"/>
        </w:rPr>
      </w:pPr>
      <w:r w:rsidRPr="002E237C">
        <w:rPr>
          <w:lang w:val="en-US"/>
        </w:rPr>
        <w:lastRenderedPageBreak/>
        <w:t>2.</w:t>
      </w:r>
      <w:r w:rsidR="00AE78B1">
        <w:rPr>
          <w:lang w:val="en-US"/>
        </w:rPr>
        <w:t>2</w:t>
      </w:r>
      <w:r w:rsidRPr="002E237C">
        <w:rPr>
          <w:lang w:val="en-US"/>
        </w:rPr>
        <w:tab/>
        <w:t>Local rerouting enhancements</w:t>
      </w:r>
      <w:r w:rsidR="007F1E22">
        <w:rPr>
          <w:lang w:val="en-US"/>
        </w:rPr>
        <w:t xml:space="preserve"> in case of BH RLF</w:t>
      </w:r>
      <w:r>
        <w:rPr>
          <w:lang w:val="en-US"/>
        </w:rPr>
        <w:t xml:space="preserve"> </w:t>
      </w:r>
    </w:p>
    <w:p w14:paraId="3DB7E2B6" w14:textId="155530A7" w:rsidR="001C3C78" w:rsidRDefault="00E6482E" w:rsidP="001C3C78">
      <w:r>
        <w:rPr>
          <w:iCs/>
        </w:rPr>
        <w:t xml:space="preserve">In </w:t>
      </w:r>
      <w:r w:rsidRPr="00E6482E">
        <w:rPr>
          <w:iCs/>
        </w:rPr>
        <w:t>Rel</w:t>
      </w:r>
      <w:r>
        <w:rPr>
          <w:iCs/>
        </w:rPr>
        <w:t>-</w:t>
      </w:r>
      <w:r w:rsidRPr="00E6482E">
        <w:rPr>
          <w:iCs/>
        </w:rPr>
        <w:t>1</w:t>
      </w:r>
      <w:r>
        <w:rPr>
          <w:iCs/>
        </w:rPr>
        <w:t xml:space="preserve">6, </w:t>
      </w:r>
      <w:r>
        <w:t xml:space="preserve">when a </w:t>
      </w:r>
      <w:r w:rsidRPr="002E237C">
        <w:rPr>
          <w:lang w:val="en-US"/>
        </w:rPr>
        <w:t>BH RLF</w:t>
      </w:r>
      <w:r w:rsidR="008878B9">
        <w:rPr>
          <w:lang w:val="en-US"/>
        </w:rPr>
        <w:t xml:space="preserve"> </w:t>
      </w:r>
      <w:r>
        <w:rPr>
          <w:lang w:val="en-US"/>
        </w:rPr>
        <w:t>occurs,</w:t>
      </w:r>
      <w:r w:rsidRPr="00E6482E">
        <w:rPr>
          <w:iCs/>
        </w:rPr>
        <w:t xml:space="preserve"> rerouting can be done locally at the IAB node if there is an alternative route to the same destination node. </w:t>
      </w:r>
      <w:r>
        <w:rPr>
          <w:iCs/>
        </w:rPr>
        <w:t>As illustrated in Fi</w:t>
      </w:r>
      <w:r w:rsidR="00EC3B98">
        <w:rPr>
          <w:iCs/>
        </w:rPr>
        <w:t>g.</w:t>
      </w:r>
      <w:r>
        <w:rPr>
          <w:iCs/>
        </w:rPr>
        <w:t xml:space="preserve"> </w:t>
      </w:r>
      <w:r w:rsidR="00AE78B1">
        <w:rPr>
          <w:iCs/>
        </w:rPr>
        <w:t>1</w:t>
      </w:r>
      <w:r w:rsidRPr="00E6482E">
        <w:rPr>
          <w:iCs/>
        </w:rPr>
        <w:t xml:space="preserve">, in case Path#1 is </w:t>
      </w:r>
      <w:r w:rsidR="00213041">
        <w:rPr>
          <w:iCs/>
        </w:rPr>
        <w:t xml:space="preserve">not available </w:t>
      </w:r>
      <w:r w:rsidR="00407405">
        <w:rPr>
          <w:iCs/>
        </w:rPr>
        <w:t>due to</w:t>
      </w:r>
      <w:r w:rsidR="00AD0935">
        <w:rPr>
          <w:iCs/>
        </w:rPr>
        <w:t xml:space="preserve"> the</w:t>
      </w:r>
      <w:r w:rsidR="00407405">
        <w:rPr>
          <w:iCs/>
        </w:rPr>
        <w:t xml:space="preserve"> BH RLF</w:t>
      </w:r>
      <w:r w:rsidR="00153C1D">
        <w:rPr>
          <w:iCs/>
        </w:rPr>
        <w:t xml:space="preserve"> between IAB#</w:t>
      </w:r>
      <w:r w:rsidR="00283FA0">
        <w:rPr>
          <w:iCs/>
        </w:rPr>
        <w:t>1</w:t>
      </w:r>
      <w:r w:rsidR="00153C1D">
        <w:rPr>
          <w:iCs/>
        </w:rPr>
        <w:t xml:space="preserve"> and IAB#</w:t>
      </w:r>
      <w:r w:rsidR="00283FA0">
        <w:rPr>
          <w:iCs/>
        </w:rPr>
        <w:t>2</w:t>
      </w:r>
      <w:r w:rsidR="00407405">
        <w:rPr>
          <w:iCs/>
        </w:rPr>
        <w:t xml:space="preserve"> (</w:t>
      </w:r>
      <w:r w:rsidR="00407405">
        <w:rPr>
          <w:lang w:val="en-US"/>
        </w:rPr>
        <w:t xml:space="preserve">see </w:t>
      </w:r>
      <w:r w:rsidR="005B037E">
        <w:rPr>
          <w:lang w:val="en-US"/>
        </w:rPr>
        <w:t>Scenario</w:t>
      </w:r>
      <w:r w:rsidR="00407405">
        <w:rPr>
          <w:lang w:val="en-US"/>
        </w:rPr>
        <w:t xml:space="preserve"> a</w:t>
      </w:r>
      <w:r w:rsidR="00407405">
        <w:rPr>
          <w:iCs/>
        </w:rPr>
        <w:t>)</w:t>
      </w:r>
      <w:r w:rsidRPr="00E6482E">
        <w:rPr>
          <w:iCs/>
        </w:rPr>
        <w:t>, IAB</w:t>
      </w:r>
      <w:r>
        <w:rPr>
          <w:iCs/>
        </w:rPr>
        <w:t>#</w:t>
      </w:r>
      <w:r w:rsidR="00283FA0">
        <w:rPr>
          <w:iCs/>
        </w:rPr>
        <w:t>1</w:t>
      </w:r>
      <w:r w:rsidR="009630C9">
        <w:rPr>
          <w:iCs/>
        </w:rPr>
        <w:t xml:space="preserve"> </w:t>
      </w:r>
      <w:r w:rsidRPr="00E6482E">
        <w:rPr>
          <w:iCs/>
        </w:rPr>
        <w:t xml:space="preserve">may select Path#2 </w:t>
      </w:r>
      <w:r w:rsidR="00407405">
        <w:rPr>
          <w:iCs/>
        </w:rPr>
        <w:t>via IAB#</w:t>
      </w:r>
      <w:r w:rsidR="00283FA0">
        <w:rPr>
          <w:iCs/>
        </w:rPr>
        <w:t>4</w:t>
      </w:r>
      <w:r w:rsidR="00407405">
        <w:rPr>
          <w:iCs/>
        </w:rPr>
        <w:t xml:space="preserve"> </w:t>
      </w:r>
      <w:r w:rsidRPr="00E6482E">
        <w:rPr>
          <w:iCs/>
        </w:rPr>
        <w:t xml:space="preserve">for </w:t>
      </w:r>
      <w:r w:rsidR="00407405">
        <w:rPr>
          <w:iCs/>
        </w:rPr>
        <w:t xml:space="preserve">the </w:t>
      </w:r>
      <w:r w:rsidRPr="00E6482E">
        <w:rPr>
          <w:iCs/>
        </w:rPr>
        <w:t>BH data destined to Donor DU.</w:t>
      </w:r>
      <w:r>
        <w:rPr>
          <w:iCs/>
        </w:rPr>
        <w:t xml:space="preserve"> </w:t>
      </w:r>
      <w:r w:rsidR="001C3C78" w:rsidRPr="00BA5F08">
        <w:t>However</w:t>
      </w:r>
      <w:r w:rsidR="001C3C78">
        <w:t>,</w:t>
      </w:r>
      <w:r w:rsidR="001C3C78" w:rsidRPr="00BA5F08">
        <w:t xml:space="preserve"> if IAB#</w:t>
      </w:r>
      <w:r w:rsidR="00283FA0">
        <w:t>2</w:t>
      </w:r>
      <w:r w:rsidR="001C3C78" w:rsidRPr="00BA5F08">
        <w:t xml:space="preserve"> cannot deliver a packet to IAB#</w:t>
      </w:r>
      <w:r w:rsidR="00283FA0">
        <w:t>3</w:t>
      </w:r>
      <w:r w:rsidR="001C3C78" w:rsidRPr="00BA5F08">
        <w:t xml:space="preserve"> due to </w:t>
      </w:r>
      <w:r w:rsidR="004B5640">
        <w:t xml:space="preserve">the </w:t>
      </w:r>
      <w:r w:rsidR="001C3C78">
        <w:t>BH RLF</w:t>
      </w:r>
      <w:r w:rsidR="008018EC">
        <w:t xml:space="preserve"> between </w:t>
      </w:r>
      <w:r w:rsidR="003F2D89">
        <w:t>IAB#</w:t>
      </w:r>
      <w:r w:rsidR="00283FA0">
        <w:t>2</w:t>
      </w:r>
      <w:r w:rsidR="003F2D89">
        <w:t xml:space="preserve"> and IAB#</w:t>
      </w:r>
      <w:r w:rsidR="00283FA0">
        <w:t>3</w:t>
      </w:r>
      <w:r w:rsidR="00B72118">
        <w:t xml:space="preserve"> (see Scenario b)</w:t>
      </w:r>
      <w:r w:rsidR="00BD2F38">
        <w:t xml:space="preserve">, local rerouting is not </w:t>
      </w:r>
      <w:r w:rsidR="00FC3107">
        <w:t>feasible at</w:t>
      </w:r>
      <w:r w:rsidR="00E61DAB">
        <w:t xml:space="preserve"> </w:t>
      </w:r>
      <w:r w:rsidR="00FC3107">
        <w:t>IAB#</w:t>
      </w:r>
      <w:r w:rsidR="00283FA0">
        <w:t>2</w:t>
      </w:r>
      <w:r w:rsidR="00B03A46">
        <w:t xml:space="preserve"> as</w:t>
      </w:r>
      <w:r w:rsidR="000505C7">
        <w:t xml:space="preserve"> there is no alternative route to the same destination node</w:t>
      </w:r>
      <w:r w:rsidR="001C3C78" w:rsidRPr="00BA5F08">
        <w:t>.</w:t>
      </w:r>
      <w:r w:rsidR="001C3C78">
        <w:t xml:space="preserve"> </w:t>
      </w:r>
    </w:p>
    <w:p w14:paraId="7E1AE717" w14:textId="08A0FD7E" w:rsidR="009B1901" w:rsidRPr="00B65858" w:rsidRDefault="009B1901" w:rsidP="001C1326">
      <w:pPr>
        <w:ind w:left="1988" w:hanging="1704"/>
        <w:rPr>
          <w:b/>
          <w:bCs/>
        </w:rPr>
      </w:pPr>
      <w:r>
        <w:rPr>
          <w:b/>
        </w:rPr>
        <w:t>O</w:t>
      </w:r>
      <w:r w:rsidRPr="00D50E81">
        <w:rPr>
          <w:b/>
        </w:rPr>
        <w:t xml:space="preserve">bservation </w:t>
      </w:r>
      <w:r w:rsidR="00AE78B1">
        <w:rPr>
          <w:b/>
        </w:rPr>
        <w:t>3</w:t>
      </w:r>
      <w:r>
        <w:t>:</w:t>
      </w:r>
      <w:r>
        <w:tab/>
        <w:t>L</w:t>
      </w:r>
      <w:r w:rsidRPr="00BA5F08">
        <w:t xml:space="preserve">ocal </w:t>
      </w:r>
      <w:r w:rsidR="004F0A63" w:rsidRPr="00E6482E">
        <w:rPr>
          <w:iCs/>
        </w:rPr>
        <w:t>rerouting can be done locally at the IAB node if there is an alternative route to the same destination node</w:t>
      </w:r>
      <w:r>
        <w:rPr>
          <w:lang w:val="en-US"/>
        </w:rPr>
        <w:t>.</w:t>
      </w:r>
    </w:p>
    <w:p w14:paraId="5FD8012A" w14:textId="3644B946" w:rsidR="00D40001" w:rsidRPr="00E00517" w:rsidRDefault="009D5D64" w:rsidP="001C1326">
      <w:pPr>
        <w:jc w:val="center"/>
      </w:pPr>
      <w:bookmarkStart w:id="2" w:name="_Ref31279811"/>
      <w:r>
        <w:rPr>
          <w:noProof/>
        </w:rPr>
        <w:drawing>
          <wp:inline distT="0" distB="0" distL="0" distR="0" wp14:anchorId="0B06CB37" wp14:editId="76304E9C">
            <wp:extent cx="5529580" cy="2237740"/>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29580" cy="2237740"/>
                    </a:xfrm>
                    <a:prstGeom prst="rect">
                      <a:avLst/>
                    </a:prstGeom>
                    <a:noFill/>
                  </pic:spPr>
                </pic:pic>
              </a:graphicData>
            </a:graphic>
          </wp:inline>
        </w:drawing>
      </w:r>
    </w:p>
    <w:p w14:paraId="0BC94131" w14:textId="4817304A" w:rsidR="001C1326" w:rsidRDefault="001C1326" w:rsidP="001C1326">
      <w:pPr>
        <w:jc w:val="center"/>
        <w:rPr>
          <w:i/>
          <w:iCs/>
        </w:rPr>
      </w:pPr>
      <w:r w:rsidRPr="00E6482E">
        <w:rPr>
          <w:i/>
          <w:iCs/>
        </w:rPr>
        <w:t xml:space="preserve">Figure </w:t>
      </w:r>
      <w:bookmarkEnd w:id="2"/>
      <w:r w:rsidR="00AE78B1" w:rsidRPr="00B43422">
        <w:rPr>
          <w:i/>
          <w:iCs/>
        </w:rPr>
        <w:t>1</w:t>
      </w:r>
      <w:r w:rsidRPr="00B43422">
        <w:t>.</w:t>
      </w:r>
      <w:r w:rsidRPr="00E6482E">
        <w:rPr>
          <w:i/>
          <w:iCs/>
        </w:rPr>
        <w:t xml:space="preserve"> Multi-hop IAB deployment with two paths to the destination</w:t>
      </w:r>
      <w:r w:rsidR="000825AF">
        <w:rPr>
          <w:i/>
          <w:iCs/>
        </w:rPr>
        <w:t xml:space="preserve"> </w:t>
      </w:r>
      <w:r w:rsidR="00042477">
        <w:rPr>
          <w:i/>
          <w:iCs/>
        </w:rPr>
        <w:t>(</w:t>
      </w:r>
      <w:r w:rsidR="000825AF">
        <w:rPr>
          <w:i/>
          <w:iCs/>
        </w:rPr>
        <w:t xml:space="preserve">Upstream </w:t>
      </w:r>
      <w:r w:rsidR="009D5D64">
        <w:rPr>
          <w:i/>
          <w:iCs/>
        </w:rPr>
        <w:t>traffic</w:t>
      </w:r>
      <w:r w:rsidR="00042477">
        <w:rPr>
          <w:i/>
          <w:iCs/>
        </w:rPr>
        <w:t>)</w:t>
      </w:r>
    </w:p>
    <w:p w14:paraId="251E539B" w14:textId="73C5E109" w:rsidR="00AF0F6E" w:rsidRPr="002E237C" w:rsidRDefault="00B7435A" w:rsidP="00AF0F6E">
      <w:pPr>
        <w:rPr>
          <w:lang w:val="en-US"/>
        </w:rPr>
      </w:pPr>
      <w:r>
        <w:rPr>
          <w:iCs/>
        </w:rPr>
        <w:t xml:space="preserve">Rel-16 also introduces the </w:t>
      </w:r>
      <w:r w:rsidR="00753E79">
        <w:t>BH RLF indication</w:t>
      </w:r>
      <w:r w:rsidR="00D45247">
        <w:t xml:space="preserve"> for the </w:t>
      </w:r>
      <w:r w:rsidR="01AB9ABD">
        <w:t xml:space="preserve">failure handling </w:t>
      </w:r>
      <w:r w:rsidR="00A10EBC">
        <w:t xml:space="preserve">when </w:t>
      </w:r>
      <w:r w:rsidR="3226AEEA">
        <w:t>an IAB</w:t>
      </w:r>
      <w:r w:rsidR="00AC2CAD">
        <w:t xml:space="preserve"> </w:t>
      </w:r>
      <w:r w:rsidR="3226AEEA">
        <w:t>node fails</w:t>
      </w:r>
      <w:r w:rsidR="00F94E46">
        <w:t xml:space="preserve"> to re</w:t>
      </w:r>
      <w:r w:rsidR="00D325E1">
        <w:t>cover from</w:t>
      </w:r>
      <w:r w:rsidR="3226AEEA">
        <w:t xml:space="preserve"> </w:t>
      </w:r>
      <w:r w:rsidR="003D3F1E">
        <w:t xml:space="preserve">a </w:t>
      </w:r>
      <w:r w:rsidR="00A10EBC">
        <w:t>BH RLF</w:t>
      </w:r>
      <w:r w:rsidR="00753E79">
        <w:t>.</w:t>
      </w:r>
      <w:r>
        <w:t xml:space="preserve"> For instance, in Fig. </w:t>
      </w:r>
      <w:r w:rsidR="00AE78B1">
        <w:t>1</w:t>
      </w:r>
      <w:r>
        <w:t xml:space="preserve">, </w:t>
      </w:r>
      <w:r w:rsidR="0050136E" w:rsidRPr="00E6482E">
        <w:rPr>
          <w:iCs/>
        </w:rPr>
        <w:t>in case Path#1 is not available</w:t>
      </w:r>
      <w:r w:rsidR="0050136E">
        <w:rPr>
          <w:iCs/>
        </w:rPr>
        <w:t xml:space="preserve"> due to the BH RLF</w:t>
      </w:r>
      <w:r w:rsidR="00AA5EE8">
        <w:t xml:space="preserve"> </w:t>
      </w:r>
      <w:r w:rsidR="3764FDC4">
        <w:t>recovery failure</w:t>
      </w:r>
      <w:r w:rsidR="00AA5EE8">
        <w:rPr>
          <w:iCs/>
        </w:rPr>
        <w:t xml:space="preserve"> </w:t>
      </w:r>
      <w:r w:rsidR="0050136E">
        <w:rPr>
          <w:iCs/>
        </w:rPr>
        <w:t>between</w:t>
      </w:r>
      <w:r w:rsidR="0050136E" w:rsidRPr="00E6482E">
        <w:rPr>
          <w:iCs/>
        </w:rPr>
        <w:t xml:space="preserve"> IAB</w:t>
      </w:r>
      <w:r w:rsidR="0050136E">
        <w:rPr>
          <w:iCs/>
        </w:rPr>
        <w:t>#</w:t>
      </w:r>
      <w:r w:rsidR="00283FA0">
        <w:rPr>
          <w:iCs/>
        </w:rPr>
        <w:t>2</w:t>
      </w:r>
      <w:r w:rsidR="0050136E">
        <w:rPr>
          <w:iCs/>
        </w:rPr>
        <w:t xml:space="preserve"> and </w:t>
      </w:r>
      <w:r w:rsidR="00A26E70">
        <w:rPr>
          <w:iCs/>
        </w:rPr>
        <w:t>IAB#</w:t>
      </w:r>
      <w:r w:rsidR="00283FA0">
        <w:rPr>
          <w:iCs/>
        </w:rPr>
        <w:t>3</w:t>
      </w:r>
      <w:r w:rsidR="005A0806">
        <w:rPr>
          <w:iCs/>
        </w:rPr>
        <w:t xml:space="preserve"> (see Scenario b)</w:t>
      </w:r>
      <w:r w:rsidR="0050136E">
        <w:rPr>
          <w:iCs/>
        </w:rPr>
        <w:t xml:space="preserve">, BH RLF indication </w:t>
      </w:r>
      <w:r w:rsidR="006E73C2">
        <w:rPr>
          <w:iCs/>
        </w:rPr>
        <w:t xml:space="preserve">may be </w:t>
      </w:r>
      <w:r w:rsidR="00DC0197">
        <w:rPr>
          <w:iCs/>
        </w:rPr>
        <w:t xml:space="preserve">sent </w:t>
      </w:r>
      <w:r w:rsidR="00902F20">
        <w:rPr>
          <w:iCs/>
        </w:rPr>
        <w:t>to IAB#</w:t>
      </w:r>
      <w:r w:rsidR="00283FA0">
        <w:rPr>
          <w:iCs/>
        </w:rPr>
        <w:t>1</w:t>
      </w:r>
      <w:r w:rsidR="008B5B91">
        <w:rPr>
          <w:iCs/>
        </w:rPr>
        <w:t xml:space="preserve">. </w:t>
      </w:r>
      <w:r w:rsidR="0006411E">
        <w:rPr>
          <w:iCs/>
        </w:rPr>
        <w:t>If</w:t>
      </w:r>
      <w:r w:rsidR="00A14771">
        <w:t xml:space="preserve"> the rerouting </w:t>
      </w:r>
      <w:r w:rsidR="008D468D">
        <w:t>is</w:t>
      </w:r>
      <w:r w:rsidR="00A14771">
        <w:t xml:space="preserve"> possible at </w:t>
      </w:r>
      <w:r w:rsidR="00D759F2">
        <w:t>IAB#</w:t>
      </w:r>
      <w:r w:rsidR="00283FA0">
        <w:t>1</w:t>
      </w:r>
      <w:r w:rsidR="00A14771">
        <w:t>,</w:t>
      </w:r>
      <w:r w:rsidR="00DC0197">
        <w:rPr>
          <w:iCs/>
        </w:rPr>
        <w:t xml:space="preserve"> IAB#</w:t>
      </w:r>
      <w:r w:rsidR="00283FA0">
        <w:rPr>
          <w:iCs/>
        </w:rPr>
        <w:t>1</w:t>
      </w:r>
      <w:r w:rsidR="0050136E" w:rsidRPr="00E6482E">
        <w:rPr>
          <w:iCs/>
        </w:rPr>
        <w:t xml:space="preserve"> may select Path#2 </w:t>
      </w:r>
      <w:r w:rsidR="00FB1878">
        <w:rPr>
          <w:iCs/>
        </w:rPr>
        <w:t>via IAB#</w:t>
      </w:r>
      <w:r w:rsidR="00283FA0">
        <w:rPr>
          <w:iCs/>
        </w:rPr>
        <w:t>4</w:t>
      </w:r>
      <w:r w:rsidR="00FB1878">
        <w:rPr>
          <w:iCs/>
        </w:rPr>
        <w:t xml:space="preserve"> </w:t>
      </w:r>
      <w:r w:rsidR="0050136E" w:rsidRPr="00E6482E">
        <w:rPr>
          <w:iCs/>
        </w:rPr>
        <w:t xml:space="preserve">for </w:t>
      </w:r>
      <w:r w:rsidR="00F65799">
        <w:rPr>
          <w:iCs/>
        </w:rPr>
        <w:t xml:space="preserve">the </w:t>
      </w:r>
      <w:r w:rsidR="0050136E" w:rsidRPr="00E6482E">
        <w:rPr>
          <w:iCs/>
        </w:rPr>
        <w:t>BH data</w:t>
      </w:r>
      <w:r w:rsidR="00B84B2B">
        <w:rPr>
          <w:iCs/>
        </w:rPr>
        <w:t xml:space="preserve">, which is </w:t>
      </w:r>
      <w:r w:rsidR="0050136E" w:rsidRPr="00E6482E">
        <w:rPr>
          <w:iCs/>
        </w:rPr>
        <w:t>destined to Donor D</w:t>
      </w:r>
      <w:r w:rsidR="00C37A49">
        <w:rPr>
          <w:iCs/>
        </w:rPr>
        <w:t>U</w:t>
      </w:r>
      <w:r w:rsidR="0030579E">
        <w:rPr>
          <w:iCs/>
        </w:rPr>
        <w:t>,</w:t>
      </w:r>
      <w:r w:rsidR="004F7ACF">
        <w:rPr>
          <w:iCs/>
        </w:rPr>
        <w:t xml:space="preserve"> </w:t>
      </w:r>
      <w:r w:rsidR="006340DF">
        <w:rPr>
          <w:iCs/>
        </w:rPr>
        <w:t xml:space="preserve">for </w:t>
      </w:r>
      <w:r w:rsidR="00AA5EE8">
        <w:rPr>
          <w:iCs/>
        </w:rPr>
        <w:t xml:space="preserve">the </w:t>
      </w:r>
      <w:r w:rsidR="006340DF">
        <w:rPr>
          <w:iCs/>
        </w:rPr>
        <w:t>future routing</w:t>
      </w:r>
      <w:r w:rsidR="00DC0197">
        <w:rPr>
          <w:iCs/>
        </w:rPr>
        <w:t xml:space="preserve">. </w:t>
      </w:r>
      <w:r w:rsidR="00D844BD">
        <w:rPr>
          <w:iCs/>
        </w:rPr>
        <w:t xml:space="preserve">On the other hand, </w:t>
      </w:r>
      <w:r w:rsidR="00A5687F">
        <w:rPr>
          <w:iCs/>
        </w:rPr>
        <w:t>BAP PDUs w</w:t>
      </w:r>
      <w:r w:rsidR="00E77486">
        <w:rPr>
          <w:iCs/>
        </w:rPr>
        <w:t>hich were successfully sent to IAB#</w:t>
      </w:r>
      <w:r w:rsidR="00283FA0">
        <w:rPr>
          <w:iCs/>
        </w:rPr>
        <w:t>2</w:t>
      </w:r>
      <w:r w:rsidR="00E77486">
        <w:rPr>
          <w:iCs/>
        </w:rPr>
        <w:t xml:space="preserve"> but not to IAB#</w:t>
      </w:r>
      <w:r w:rsidR="00283FA0">
        <w:rPr>
          <w:iCs/>
        </w:rPr>
        <w:t>3</w:t>
      </w:r>
      <w:r w:rsidR="00FD645D">
        <w:rPr>
          <w:iCs/>
        </w:rPr>
        <w:t xml:space="preserve"> </w:t>
      </w:r>
      <w:r w:rsidR="00EE1790">
        <w:rPr>
          <w:iCs/>
        </w:rPr>
        <w:t>(</w:t>
      </w:r>
      <w:r w:rsidR="006D745B">
        <w:rPr>
          <w:iCs/>
        </w:rPr>
        <w:t>due to</w:t>
      </w:r>
      <w:r w:rsidR="00EE1790">
        <w:rPr>
          <w:iCs/>
        </w:rPr>
        <w:t xml:space="preserve"> </w:t>
      </w:r>
      <w:r w:rsidR="00925ACF">
        <w:rPr>
          <w:iCs/>
        </w:rPr>
        <w:t>a</w:t>
      </w:r>
      <w:r w:rsidR="006D745B">
        <w:rPr>
          <w:iCs/>
        </w:rPr>
        <w:t xml:space="preserve"> </w:t>
      </w:r>
      <w:r w:rsidR="005302C9">
        <w:rPr>
          <w:iCs/>
        </w:rPr>
        <w:t xml:space="preserve">BH </w:t>
      </w:r>
      <w:r w:rsidR="006D745B">
        <w:rPr>
          <w:iCs/>
        </w:rPr>
        <w:t>RLF</w:t>
      </w:r>
      <w:r w:rsidR="00EE1790">
        <w:rPr>
          <w:iCs/>
        </w:rPr>
        <w:t xml:space="preserve"> in Path#1)</w:t>
      </w:r>
      <w:r w:rsidR="006D745B">
        <w:rPr>
          <w:iCs/>
        </w:rPr>
        <w:t xml:space="preserve"> cannot be rerouted by IAB#</w:t>
      </w:r>
      <w:r w:rsidR="00283FA0">
        <w:rPr>
          <w:iCs/>
        </w:rPr>
        <w:t>1</w:t>
      </w:r>
      <w:r w:rsidR="005302C9">
        <w:rPr>
          <w:iCs/>
        </w:rPr>
        <w:t xml:space="preserve"> to IAB#</w:t>
      </w:r>
      <w:r w:rsidR="00283FA0">
        <w:rPr>
          <w:iCs/>
        </w:rPr>
        <w:t>4</w:t>
      </w:r>
      <w:r w:rsidR="006D745B">
        <w:rPr>
          <w:iCs/>
        </w:rPr>
        <w:t>.</w:t>
      </w:r>
      <w:r w:rsidR="00EE2819">
        <w:rPr>
          <w:iCs/>
        </w:rPr>
        <w:t xml:space="preserve"> That is because</w:t>
      </w:r>
      <w:r w:rsidR="00E20F5A">
        <w:rPr>
          <w:iCs/>
        </w:rPr>
        <w:t xml:space="preserve"> </w:t>
      </w:r>
      <w:r w:rsidR="00AF0F6E" w:rsidRPr="002E237C">
        <w:rPr>
          <w:lang w:val="en-US"/>
        </w:rPr>
        <w:t xml:space="preserve">BAP entity may </w:t>
      </w:r>
      <w:r w:rsidR="003625D3">
        <w:rPr>
          <w:lang w:val="en-US"/>
        </w:rPr>
        <w:t xml:space="preserve">only </w:t>
      </w:r>
      <w:r w:rsidR="00AF0F6E" w:rsidRPr="002E237C">
        <w:rPr>
          <w:lang w:val="en-US"/>
        </w:rPr>
        <w:t>reroute the BAP Data PDUs</w:t>
      </w:r>
      <w:r w:rsidR="00F04D27">
        <w:rPr>
          <w:lang w:val="en-US"/>
        </w:rPr>
        <w:t>, which</w:t>
      </w:r>
      <w:r w:rsidR="00537D62">
        <w:rPr>
          <w:lang w:val="en-US"/>
        </w:rPr>
        <w:t xml:space="preserve"> were not</w:t>
      </w:r>
      <w:r w:rsidR="00AF0F6E" w:rsidRPr="002E237C">
        <w:rPr>
          <w:lang w:val="en-US"/>
        </w:rPr>
        <w:t xml:space="preserve"> acknowledged by</w:t>
      </w:r>
      <w:r w:rsidR="00627462">
        <w:rPr>
          <w:lang w:val="en-US"/>
        </w:rPr>
        <w:t xml:space="preserve"> the</w:t>
      </w:r>
      <w:r w:rsidR="00AF0F6E" w:rsidRPr="002E237C">
        <w:rPr>
          <w:lang w:val="en-US"/>
        </w:rPr>
        <w:t xml:space="preserve"> lower layer</w:t>
      </w:r>
      <w:r w:rsidR="00F04D27">
        <w:rPr>
          <w:lang w:val="en-US"/>
        </w:rPr>
        <w:t>,</w:t>
      </w:r>
      <w:r w:rsidR="00AF0F6E" w:rsidRPr="002E237C">
        <w:rPr>
          <w:lang w:val="en-US"/>
        </w:rPr>
        <w:t xml:space="preserve"> to an alternative path </w:t>
      </w:r>
      <w:r w:rsidR="00AF0F6E" w:rsidRPr="001F75C2">
        <w:rPr>
          <w:lang w:val="en-US"/>
        </w:rPr>
        <w:t>[</w:t>
      </w:r>
      <w:r w:rsidR="00AE78B1" w:rsidRPr="001F75C2">
        <w:rPr>
          <w:lang w:val="en-US"/>
        </w:rPr>
        <w:t>1</w:t>
      </w:r>
      <w:r w:rsidR="00AF0F6E" w:rsidRPr="001F75C2">
        <w:rPr>
          <w:lang w:val="en-US"/>
        </w:rPr>
        <w:t>]</w:t>
      </w:r>
      <w:r w:rsidR="00AF0F6E" w:rsidRPr="002E237C">
        <w:rPr>
          <w:lang w:val="en-US"/>
        </w:rPr>
        <w:t>.</w:t>
      </w:r>
      <w:r w:rsidR="00AF0F6E">
        <w:rPr>
          <w:lang w:val="en-US"/>
        </w:rPr>
        <w:t xml:space="preserve"> However, to enable </w:t>
      </w:r>
      <w:r w:rsidR="002D3E88">
        <w:rPr>
          <w:lang w:val="en-US"/>
        </w:rPr>
        <w:t xml:space="preserve">improved </w:t>
      </w:r>
      <w:r w:rsidR="00AD1C0F">
        <w:rPr>
          <w:lang w:val="en-US"/>
        </w:rPr>
        <w:t xml:space="preserve">local </w:t>
      </w:r>
      <w:r w:rsidR="000B560B">
        <w:rPr>
          <w:lang w:val="en-US"/>
        </w:rPr>
        <w:t>re</w:t>
      </w:r>
      <w:r w:rsidR="00AD1C0F">
        <w:rPr>
          <w:lang w:val="en-US"/>
        </w:rPr>
        <w:t>routing</w:t>
      </w:r>
      <w:r w:rsidR="005A05C7">
        <w:rPr>
          <w:lang w:val="en-US"/>
        </w:rPr>
        <w:t xml:space="preserve"> by </w:t>
      </w:r>
      <w:r w:rsidR="00451C72">
        <w:rPr>
          <w:lang w:val="en-US"/>
        </w:rPr>
        <w:t>a</w:t>
      </w:r>
      <w:r w:rsidR="00CC5775">
        <w:rPr>
          <w:lang w:val="en-US"/>
        </w:rPr>
        <w:t xml:space="preserve"> </w:t>
      </w:r>
      <w:r w:rsidR="000B560B">
        <w:rPr>
          <w:lang w:val="en-US"/>
        </w:rPr>
        <w:t xml:space="preserve">child </w:t>
      </w:r>
      <w:r w:rsidR="00CC5775">
        <w:rPr>
          <w:lang w:val="en-US"/>
        </w:rPr>
        <w:t>IAB node</w:t>
      </w:r>
      <w:r w:rsidR="00AD1C0F">
        <w:rPr>
          <w:lang w:val="en-US"/>
        </w:rPr>
        <w:t xml:space="preserve"> in case of BH RLF</w:t>
      </w:r>
      <w:r w:rsidR="000A2C05">
        <w:rPr>
          <w:lang w:val="en-US"/>
        </w:rPr>
        <w:t xml:space="preserve"> at a parent node</w:t>
      </w:r>
      <w:r w:rsidR="00AD1C0F">
        <w:rPr>
          <w:lang w:val="en-US"/>
        </w:rPr>
        <w:t xml:space="preserve">, </w:t>
      </w:r>
      <w:r w:rsidR="00CE4FAC">
        <w:rPr>
          <w:lang w:val="en-US"/>
        </w:rPr>
        <w:t xml:space="preserve">the BAP PDUs </w:t>
      </w:r>
      <w:r w:rsidR="00CA53B5">
        <w:rPr>
          <w:lang w:val="en-US"/>
        </w:rPr>
        <w:t>can</w:t>
      </w:r>
      <w:r w:rsidR="00EF457D">
        <w:rPr>
          <w:lang w:val="en-US"/>
        </w:rPr>
        <w:t xml:space="preserve"> be </w:t>
      </w:r>
      <w:r w:rsidR="00CA53B5">
        <w:rPr>
          <w:lang w:val="en-US"/>
        </w:rPr>
        <w:t>stored</w:t>
      </w:r>
      <w:r w:rsidR="00F728BF">
        <w:rPr>
          <w:lang w:val="en-US"/>
        </w:rPr>
        <w:t xml:space="preserve"> by the </w:t>
      </w:r>
      <w:r w:rsidR="00160408">
        <w:rPr>
          <w:lang w:val="en-US"/>
        </w:rPr>
        <w:t>BAP entity</w:t>
      </w:r>
      <w:r w:rsidR="00E35684">
        <w:rPr>
          <w:lang w:val="en-US"/>
        </w:rPr>
        <w:t xml:space="preserve"> until the expiry of a BAP discard timer d</w:t>
      </w:r>
      <w:r w:rsidR="00CE4FAC">
        <w:rPr>
          <w:lang w:val="en-US"/>
        </w:rPr>
        <w:t>espite the received RLC ACKs</w:t>
      </w:r>
      <w:r w:rsidR="00D729F9">
        <w:rPr>
          <w:lang w:val="en-US"/>
        </w:rPr>
        <w:t>.</w:t>
      </w:r>
      <w:r w:rsidR="00B07373">
        <w:rPr>
          <w:lang w:val="en-US"/>
        </w:rPr>
        <w:t xml:space="preserve"> </w:t>
      </w:r>
      <w:r w:rsidR="00013697">
        <w:rPr>
          <w:lang w:val="en-US"/>
        </w:rPr>
        <w:t>This way,</w:t>
      </w:r>
      <w:r w:rsidR="00444328">
        <w:rPr>
          <w:lang w:val="en-US"/>
        </w:rPr>
        <w:t xml:space="preserve"> t</w:t>
      </w:r>
      <w:r w:rsidR="00013697">
        <w:rPr>
          <w:lang w:val="en-US"/>
        </w:rPr>
        <w:t>he data packets</w:t>
      </w:r>
      <w:r w:rsidR="00444328">
        <w:rPr>
          <w:lang w:val="en-US"/>
        </w:rPr>
        <w:t xml:space="preserve"> </w:t>
      </w:r>
      <w:r w:rsidR="00013697">
        <w:rPr>
          <w:lang w:val="en-US"/>
        </w:rPr>
        <w:t xml:space="preserve">can be </w:t>
      </w:r>
      <w:r w:rsidR="00444328">
        <w:rPr>
          <w:lang w:val="en-US"/>
        </w:rPr>
        <w:t>reroute</w:t>
      </w:r>
      <w:r w:rsidR="00013697">
        <w:rPr>
          <w:lang w:val="en-US"/>
        </w:rPr>
        <w:t>d</w:t>
      </w:r>
      <w:r w:rsidR="00B433D2">
        <w:rPr>
          <w:lang w:val="en-US"/>
        </w:rPr>
        <w:t xml:space="preserve"> </w:t>
      </w:r>
      <w:r w:rsidR="006958FA">
        <w:rPr>
          <w:lang w:val="en-US"/>
        </w:rPr>
        <w:t xml:space="preserve">by </w:t>
      </w:r>
      <w:r w:rsidR="00064BC8">
        <w:t>a</w:t>
      </w:r>
      <w:r w:rsidR="008D5B56">
        <w:t xml:space="preserve"> child </w:t>
      </w:r>
      <w:r w:rsidR="00064BC8">
        <w:t xml:space="preserve">IAB </w:t>
      </w:r>
      <w:r w:rsidR="006958FA">
        <w:t xml:space="preserve">node </w:t>
      </w:r>
      <w:r w:rsidR="00B433D2">
        <w:rPr>
          <w:lang w:val="en-US"/>
        </w:rPr>
        <w:t xml:space="preserve">via an alternative </w:t>
      </w:r>
      <w:r w:rsidR="00331398">
        <w:rPr>
          <w:lang w:val="en-US"/>
        </w:rPr>
        <w:t xml:space="preserve">path </w:t>
      </w:r>
      <w:r w:rsidR="00917C99">
        <w:rPr>
          <w:lang w:val="en-US"/>
        </w:rPr>
        <w:t>if</w:t>
      </w:r>
      <w:r w:rsidR="00444328">
        <w:rPr>
          <w:lang w:val="en-US"/>
        </w:rPr>
        <w:t xml:space="preserve"> a BH RLF indication is received</w:t>
      </w:r>
      <w:r w:rsidR="006177B6">
        <w:rPr>
          <w:lang w:val="en-US"/>
        </w:rPr>
        <w:t xml:space="preserve"> while the PDUs are still not discarded</w:t>
      </w:r>
      <w:r w:rsidR="00444328">
        <w:rPr>
          <w:lang w:val="en-US"/>
        </w:rPr>
        <w:t>.</w:t>
      </w:r>
      <w:r w:rsidR="00917C99">
        <w:rPr>
          <w:lang w:val="en-US"/>
        </w:rPr>
        <w:t xml:space="preserve"> </w:t>
      </w:r>
      <w:r w:rsidR="00961AD3">
        <w:rPr>
          <w:lang w:val="en-US"/>
        </w:rPr>
        <w:t xml:space="preserve">In this case, </w:t>
      </w:r>
      <w:r w:rsidR="00A627E6">
        <w:rPr>
          <w:lang w:val="en-US"/>
        </w:rPr>
        <w:t>to avoid congestion</w:t>
      </w:r>
      <w:r w:rsidR="006676D2">
        <w:rPr>
          <w:lang w:val="en-US"/>
        </w:rPr>
        <w:t xml:space="preserve"> and fulfil the QoS requirements</w:t>
      </w:r>
      <w:r w:rsidR="00A627E6">
        <w:rPr>
          <w:lang w:val="en-US"/>
        </w:rPr>
        <w:t>, t</w:t>
      </w:r>
      <w:r w:rsidR="004E4EA5">
        <w:rPr>
          <w:lang w:val="en-US"/>
        </w:rPr>
        <w:t>he BAP discard timer needs to be specified</w:t>
      </w:r>
      <w:r w:rsidR="0052037A">
        <w:rPr>
          <w:lang w:val="en-US"/>
        </w:rPr>
        <w:t>,</w:t>
      </w:r>
      <w:r w:rsidR="004E4EA5">
        <w:rPr>
          <w:lang w:val="en-US"/>
        </w:rPr>
        <w:t xml:space="preserve"> </w:t>
      </w:r>
      <w:r w:rsidR="0052037A">
        <w:rPr>
          <w:lang w:val="en-US"/>
        </w:rPr>
        <w:t>which</w:t>
      </w:r>
      <w:r w:rsidR="004E4EA5">
        <w:rPr>
          <w:lang w:val="en-US"/>
        </w:rPr>
        <w:t xml:space="preserve"> determin</w:t>
      </w:r>
      <w:r w:rsidR="0052037A">
        <w:rPr>
          <w:lang w:val="en-US"/>
        </w:rPr>
        <w:t>es</w:t>
      </w:r>
      <w:r w:rsidR="004E4EA5">
        <w:rPr>
          <w:lang w:val="en-US"/>
        </w:rPr>
        <w:t xml:space="preserve"> the maximum time interval that a PDU can be </w:t>
      </w:r>
      <w:r w:rsidR="0025489E">
        <w:rPr>
          <w:lang w:val="en-US"/>
        </w:rPr>
        <w:t>stored by the BAP entity</w:t>
      </w:r>
      <w:r w:rsidR="004E4EA5">
        <w:rPr>
          <w:lang w:val="en-US"/>
        </w:rPr>
        <w:t>.</w:t>
      </w:r>
      <w:r w:rsidR="001104F7">
        <w:rPr>
          <w:lang w:val="en-US"/>
        </w:rPr>
        <w:t xml:space="preserve"> The BAP discard timer </w:t>
      </w:r>
      <w:r w:rsidR="000603CE">
        <w:rPr>
          <w:lang w:val="en-US"/>
        </w:rPr>
        <w:t>wa</w:t>
      </w:r>
      <w:r w:rsidR="001104F7">
        <w:rPr>
          <w:lang w:val="en-US"/>
        </w:rPr>
        <w:t xml:space="preserve">s also proposed </w:t>
      </w:r>
      <w:r w:rsidR="00B91E54">
        <w:rPr>
          <w:lang w:val="en-US"/>
        </w:rPr>
        <w:t xml:space="preserve">at </w:t>
      </w:r>
      <w:r w:rsidR="00B91E54" w:rsidRPr="00B91E54">
        <w:rPr>
          <w:lang w:val="en-US"/>
        </w:rPr>
        <w:t xml:space="preserve">3GPP </w:t>
      </w:r>
      <w:r w:rsidR="00B91E54">
        <w:rPr>
          <w:lang w:val="en-US"/>
        </w:rPr>
        <w:t>RAN</w:t>
      </w:r>
      <w:r w:rsidR="00B91E54" w:rsidRPr="00B91E54">
        <w:rPr>
          <w:lang w:val="en-US"/>
        </w:rPr>
        <w:t>2#111</w:t>
      </w:r>
      <w:r w:rsidR="00B91E54">
        <w:rPr>
          <w:lang w:val="en-US"/>
        </w:rPr>
        <w:t>e meeting</w:t>
      </w:r>
      <w:r w:rsidR="000603CE">
        <w:rPr>
          <w:lang w:val="en-US"/>
        </w:rPr>
        <w:t xml:space="preserve"> </w:t>
      </w:r>
      <w:r w:rsidR="000603CE" w:rsidRPr="001F75C2">
        <w:rPr>
          <w:lang w:val="en-US"/>
        </w:rPr>
        <w:t>[</w:t>
      </w:r>
      <w:r w:rsidR="00AE78B1" w:rsidRPr="001F75C2">
        <w:rPr>
          <w:lang w:val="en-US"/>
        </w:rPr>
        <w:t>2</w:t>
      </w:r>
      <w:r w:rsidR="000603CE" w:rsidRPr="001F75C2">
        <w:rPr>
          <w:lang w:val="en-US"/>
        </w:rPr>
        <w:t>]</w:t>
      </w:r>
      <w:r w:rsidR="000603CE">
        <w:rPr>
          <w:lang w:val="en-US"/>
        </w:rPr>
        <w:t>.</w:t>
      </w:r>
      <w:r w:rsidR="00B075A7">
        <w:rPr>
          <w:lang w:val="en-US"/>
        </w:rPr>
        <w:t xml:space="preserve"> </w:t>
      </w:r>
    </w:p>
    <w:p w14:paraId="6A38B570" w14:textId="095712B1" w:rsidR="004053FA" w:rsidRPr="004053FA" w:rsidRDefault="004053FA" w:rsidP="00AF0F6E">
      <w:pPr>
        <w:ind w:left="1704" w:hanging="1424"/>
        <w:rPr>
          <w:b/>
        </w:rPr>
      </w:pPr>
      <w:r>
        <w:rPr>
          <w:b/>
        </w:rPr>
        <w:t>O</w:t>
      </w:r>
      <w:r w:rsidRPr="00D50E81">
        <w:rPr>
          <w:b/>
        </w:rPr>
        <w:t xml:space="preserve">bservation </w:t>
      </w:r>
      <w:r w:rsidR="00AE78B1">
        <w:rPr>
          <w:b/>
        </w:rPr>
        <w:t>4</w:t>
      </w:r>
      <w:r>
        <w:t>:</w:t>
      </w:r>
      <w:r>
        <w:tab/>
        <w:t>In case of BH RLF, BH RLF indication may be sent to the child nodes</w:t>
      </w:r>
      <w:r w:rsidR="00472C78">
        <w:t xml:space="preserve">. </w:t>
      </w:r>
      <w:r w:rsidR="00515D46">
        <w:rPr>
          <w:iCs/>
        </w:rPr>
        <w:t>R</w:t>
      </w:r>
      <w:r w:rsidR="00472C78">
        <w:t xml:space="preserve">erouting may be possible at </w:t>
      </w:r>
      <w:r w:rsidR="004A081A">
        <w:t xml:space="preserve">a </w:t>
      </w:r>
      <w:r w:rsidR="00472C78">
        <w:t>child IAB node</w:t>
      </w:r>
      <w:r w:rsidR="00F23E10">
        <w:t xml:space="preserve"> </w:t>
      </w:r>
      <w:r w:rsidR="00AF21D7">
        <w:t>if</w:t>
      </w:r>
      <w:r w:rsidR="00F23E10">
        <w:t xml:space="preserve"> </w:t>
      </w:r>
      <w:r w:rsidR="00B76841">
        <w:t xml:space="preserve">an alternative path exists </w:t>
      </w:r>
      <w:r w:rsidR="0062708B">
        <w:t xml:space="preserve">when </w:t>
      </w:r>
      <w:r w:rsidR="00F23E10">
        <w:t>the BH RLF indication</w:t>
      </w:r>
      <w:r w:rsidR="00CA3BC4">
        <w:t xml:space="preserve"> is received.</w:t>
      </w:r>
      <w:r w:rsidR="00BD7407">
        <w:t xml:space="preserve"> </w:t>
      </w:r>
    </w:p>
    <w:p w14:paraId="177A18C2" w14:textId="6C74C845" w:rsidR="00AF0F6E" w:rsidRDefault="00AF0F6E" w:rsidP="00AF0F6E">
      <w:pPr>
        <w:ind w:left="1704" w:hanging="1424"/>
        <w:rPr>
          <w:lang w:val="en-US"/>
        </w:rPr>
      </w:pPr>
      <w:r w:rsidRPr="00D50E81">
        <w:rPr>
          <w:b/>
        </w:rPr>
        <w:t xml:space="preserve">Observation </w:t>
      </w:r>
      <w:r w:rsidR="00AE78B1">
        <w:rPr>
          <w:b/>
        </w:rPr>
        <w:t>5</w:t>
      </w:r>
      <w:r>
        <w:t>:</w:t>
      </w:r>
      <w:r>
        <w:tab/>
      </w:r>
      <w:r w:rsidR="008114A8">
        <w:t>Since</w:t>
      </w:r>
      <w:r>
        <w:t xml:space="preserve"> </w:t>
      </w:r>
      <w:r w:rsidRPr="002E237C">
        <w:rPr>
          <w:lang w:val="en-US"/>
        </w:rPr>
        <w:t>the BAP entity may</w:t>
      </w:r>
      <w:r w:rsidR="003625D3">
        <w:rPr>
          <w:lang w:val="en-US"/>
        </w:rPr>
        <w:t xml:space="preserve"> only</w:t>
      </w:r>
      <w:r w:rsidRPr="002E237C">
        <w:rPr>
          <w:lang w:val="en-US"/>
        </w:rPr>
        <w:t xml:space="preserve"> reroute the BAP Data PDUs</w:t>
      </w:r>
      <w:r w:rsidR="00F04D27">
        <w:rPr>
          <w:lang w:val="en-US"/>
        </w:rPr>
        <w:t>,</w:t>
      </w:r>
      <w:r w:rsidR="00537D62">
        <w:rPr>
          <w:lang w:val="en-US"/>
        </w:rPr>
        <w:t xml:space="preserve"> </w:t>
      </w:r>
      <w:r w:rsidR="00F04D27">
        <w:rPr>
          <w:lang w:val="en-US"/>
        </w:rPr>
        <w:t>which</w:t>
      </w:r>
      <w:r w:rsidR="00537D62">
        <w:rPr>
          <w:lang w:val="en-US"/>
        </w:rPr>
        <w:t xml:space="preserve"> were</w:t>
      </w:r>
      <w:r w:rsidRPr="002E237C">
        <w:rPr>
          <w:lang w:val="en-US"/>
        </w:rPr>
        <w:t xml:space="preserve"> not acknowledged by </w:t>
      </w:r>
      <w:r w:rsidR="00261DF7">
        <w:rPr>
          <w:lang w:val="en-US"/>
        </w:rPr>
        <w:t xml:space="preserve">the </w:t>
      </w:r>
      <w:r w:rsidRPr="002E237C">
        <w:rPr>
          <w:lang w:val="en-US"/>
        </w:rPr>
        <w:t>lower layer</w:t>
      </w:r>
      <w:r w:rsidR="00F04D27">
        <w:rPr>
          <w:lang w:val="en-US"/>
        </w:rPr>
        <w:t>,</w:t>
      </w:r>
      <w:r w:rsidRPr="002E237C">
        <w:rPr>
          <w:lang w:val="en-US"/>
        </w:rPr>
        <w:t xml:space="preserve"> to an alternative path</w:t>
      </w:r>
      <w:r w:rsidR="008114A8">
        <w:rPr>
          <w:lang w:val="en-US"/>
        </w:rPr>
        <w:t xml:space="preserve">, </w:t>
      </w:r>
      <w:r w:rsidR="000928EB">
        <w:rPr>
          <w:lang w:val="en-US"/>
        </w:rPr>
        <w:t xml:space="preserve">it is not </w:t>
      </w:r>
      <w:r w:rsidR="0006346B">
        <w:rPr>
          <w:lang w:val="en-US"/>
        </w:rPr>
        <w:t>possible</w:t>
      </w:r>
      <w:r w:rsidR="00906310">
        <w:rPr>
          <w:lang w:val="en-US"/>
        </w:rPr>
        <w:t xml:space="preserve"> at the child IAB node</w:t>
      </w:r>
      <w:r w:rsidR="0006346B">
        <w:rPr>
          <w:lang w:val="en-US"/>
        </w:rPr>
        <w:t xml:space="preserve"> to locally reroute the </w:t>
      </w:r>
      <w:r w:rsidR="009A6FFC">
        <w:rPr>
          <w:lang w:val="en-US"/>
        </w:rPr>
        <w:t xml:space="preserve">BAP PDUs </w:t>
      </w:r>
      <w:r w:rsidR="009A6FFC">
        <w:rPr>
          <w:iCs/>
        </w:rPr>
        <w:t>which were successfully sent to the parent IAB node</w:t>
      </w:r>
      <w:r w:rsidR="00D0760A">
        <w:rPr>
          <w:iCs/>
        </w:rPr>
        <w:t xml:space="preserve"> but not </w:t>
      </w:r>
      <w:r w:rsidR="00DA2542">
        <w:rPr>
          <w:iCs/>
        </w:rPr>
        <w:t xml:space="preserve">to the </w:t>
      </w:r>
      <w:r w:rsidR="00CA2D9D">
        <w:rPr>
          <w:iCs/>
        </w:rPr>
        <w:t>ancestor</w:t>
      </w:r>
      <w:r w:rsidR="00DA2542">
        <w:rPr>
          <w:iCs/>
        </w:rPr>
        <w:t xml:space="preserve"> </w:t>
      </w:r>
      <w:r w:rsidR="007B3FCB">
        <w:rPr>
          <w:iCs/>
        </w:rPr>
        <w:t>i</w:t>
      </w:r>
      <w:r w:rsidR="000E3CFA">
        <w:rPr>
          <w:iCs/>
        </w:rPr>
        <w:t xml:space="preserve">n case of </w:t>
      </w:r>
      <w:r w:rsidR="00CC415A">
        <w:rPr>
          <w:iCs/>
        </w:rPr>
        <w:t xml:space="preserve">a </w:t>
      </w:r>
      <w:r w:rsidR="000E3CFA">
        <w:rPr>
          <w:iCs/>
        </w:rPr>
        <w:t xml:space="preserve">BH failure </w:t>
      </w:r>
      <w:r w:rsidR="00CA2D9D">
        <w:rPr>
          <w:iCs/>
        </w:rPr>
        <w:t xml:space="preserve">between </w:t>
      </w:r>
      <w:r w:rsidR="00CC415A">
        <w:rPr>
          <w:iCs/>
        </w:rPr>
        <w:t>the</w:t>
      </w:r>
      <w:r w:rsidR="004A6931">
        <w:rPr>
          <w:iCs/>
        </w:rPr>
        <w:t xml:space="preserve"> </w:t>
      </w:r>
      <w:r w:rsidR="000E3CFA">
        <w:rPr>
          <w:iCs/>
        </w:rPr>
        <w:t xml:space="preserve">parent </w:t>
      </w:r>
      <w:r w:rsidR="00CA2D9D">
        <w:rPr>
          <w:iCs/>
        </w:rPr>
        <w:t xml:space="preserve">and ancestor </w:t>
      </w:r>
      <w:r w:rsidR="000E3CFA">
        <w:rPr>
          <w:iCs/>
        </w:rPr>
        <w:t>node</w:t>
      </w:r>
      <w:r w:rsidR="00CA2D9D">
        <w:rPr>
          <w:iCs/>
        </w:rPr>
        <w:t>s</w:t>
      </w:r>
      <w:r>
        <w:rPr>
          <w:lang w:val="en-US"/>
        </w:rPr>
        <w:t>.</w:t>
      </w:r>
    </w:p>
    <w:p w14:paraId="18DF58AE" w14:textId="5733F334" w:rsidR="00B7421F" w:rsidRPr="0028614C" w:rsidRDefault="005842C4" w:rsidP="0028614C">
      <w:pPr>
        <w:ind w:left="1704" w:hanging="1424"/>
        <w:rPr>
          <w:lang w:val="en-US"/>
        </w:rPr>
      </w:pPr>
      <w:r>
        <w:rPr>
          <w:b/>
        </w:rPr>
        <w:t>Proposal</w:t>
      </w:r>
      <w:r w:rsidRPr="00D50E81">
        <w:rPr>
          <w:b/>
        </w:rPr>
        <w:t xml:space="preserve"> </w:t>
      </w:r>
      <w:r w:rsidR="00AE78B1">
        <w:rPr>
          <w:b/>
        </w:rPr>
        <w:t>2</w:t>
      </w:r>
      <w:r>
        <w:t>:</w:t>
      </w:r>
      <w:r>
        <w:tab/>
      </w:r>
      <w:r>
        <w:rPr>
          <w:lang w:val="en-US"/>
        </w:rPr>
        <w:t xml:space="preserve">BAP PDUs </w:t>
      </w:r>
      <w:r w:rsidR="00E81F4D">
        <w:rPr>
          <w:lang w:val="en-US"/>
        </w:rPr>
        <w:t xml:space="preserve">are not discarded by the BAP </w:t>
      </w:r>
      <w:r w:rsidR="00160408">
        <w:rPr>
          <w:lang w:val="en-US"/>
        </w:rPr>
        <w:t>entity</w:t>
      </w:r>
      <w:r w:rsidR="00E81F4D">
        <w:rPr>
          <w:lang w:val="en-US"/>
        </w:rPr>
        <w:t xml:space="preserve"> </w:t>
      </w:r>
      <w:r w:rsidR="00462AF4">
        <w:rPr>
          <w:lang w:val="en-US"/>
        </w:rPr>
        <w:t xml:space="preserve">until the expiry of a BAP discard timer </w:t>
      </w:r>
      <w:r w:rsidR="00E81F4D">
        <w:rPr>
          <w:lang w:val="en-US"/>
        </w:rPr>
        <w:t>despite the received RLC ACKs.</w:t>
      </w:r>
      <w:r w:rsidR="00CD7195">
        <w:rPr>
          <w:lang w:val="en-US"/>
        </w:rPr>
        <w:t xml:space="preserve"> In case of a received BH RLF indication,</w:t>
      </w:r>
      <w:r w:rsidR="00E81F4D">
        <w:rPr>
          <w:lang w:val="en-US"/>
        </w:rPr>
        <w:t xml:space="preserve"> </w:t>
      </w:r>
      <w:r w:rsidR="00CD7195">
        <w:rPr>
          <w:lang w:val="en-US"/>
        </w:rPr>
        <w:t>t</w:t>
      </w:r>
      <w:r w:rsidR="00E81F4D">
        <w:rPr>
          <w:lang w:val="en-US"/>
        </w:rPr>
        <w:t xml:space="preserve">he buffered PDUs are rerouted by the </w:t>
      </w:r>
      <w:r w:rsidR="00064BC8">
        <w:rPr>
          <w:lang w:val="en-US"/>
        </w:rPr>
        <w:t xml:space="preserve">child </w:t>
      </w:r>
      <w:r w:rsidR="00E81F4D">
        <w:rPr>
          <w:lang w:val="en-US"/>
        </w:rPr>
        <w:t xml:space="preserve">IAB node via an alternative </w:t>
      </w:r>
      <w:r w:rsidR="00B85A1C">
        <w:rPr>
          <w:lang w:val="en-US"/>
        </w:rPr>
        <w:t>path</w:t>
      </w:r>
      <w:r>
        <w:rPr>
          <w:lang w:val="en-US"/>
        </w:rPr>
        <w:t>.</w:t>
      </w:r>
    </w:p>
    <w:p w14:paraId="78B6D457" w14:textId="150C833D" w:rsidR="00E6482E" w:rsidRPr="00DB612D" w:rsidRDefault="00E6482E" w:rsidP="00E6482E">
      <w:pPr>
        <w:pStyle w:val="Heading2"/>
        <w:rPr>
          <w:lang w:val="en-US"/>
        </w:rPr>
      </w:pPr>
      <w:r w:rsidRPr="002E237C">
        <w:rPr>
          <w:lang w:val="en-US"/>
        </w:rPr>
        <w:t>2.</w:t>
      </w:r>
      <w:r w:rsidR="00AB5B39">
        <w:rPr>
          <w:lang w:val="en-US"/>
        </w:rPr>
        <w:t>3</w:t>
      </w:r>
      <w:r w:rsidRPr="002E237C">
        <w:rPr>
          <w:lang w:val="en-US"/>
        </w:rPr>
        <w:tab/>
        <w:t>CP/UP split</w:t>
      </w:r>
    </w:p>
    <w:p w14:paraId="7917EDFB" w14:textId="708B05CD" w:rsidR="00E6482E" w:rsidRPr="00E6482E" w:rsidRDefault="79A7EC62" w:rsidP="001C1326">
      <w:r w:rsidRPr="661A9965">
        <w:t>For more robust CP performance and minimized latency, for Rel.16 EN-DC was enhanced to support F1-C routing via the MN node (LTE) where the BH would be on higher band (FR1). The same benefits would be achieved for SA deployment on FR1 and FR2 where the F1-C would use the connection on FR1. Both RAN2 and RAN3 have such enhancement for inter-CU redundancy scenario.</w:t>
      </w:r>
    </w:p>
    <w:p w14:paraId="2FE3A900" w14:textId="5ADD8D91" w:rsidR="00E6482E" w:rsidRPr="00E6482E" w:rsidRDefault="79A7EC62" w:rsidP="001C1326">
      <w:r w:rsidRPr="661A9965">
        <w:t xml:space="preserve">As the priority, RAN3 agreed to consider Scenario 1 and 2 for CP/UP separation: </w:t>
      </w:r>
    </w:p>
    <w:p w14:paraId="62CD7259" w14:textId="6D4E23AA" w:rsidR="00E6482E" w:rsidRPr="00E6482E" w:rsidRDefault="79A7EC62" w:rsidP="661A9965">
      <w:pPr>
        <w:pStyle w:val="ListParagraph"/>
        <w:numPr>
          <w:ilvl w:val="0"/>
          <w:numId w:val="8"/>
        </w:numPr>
        <w:rPr>
          <w:sz w:val="22"/>
          <w:szCs w:val="22"/>
        </w:rPr>
      </w:pPr>
      <w:r w:rsidRPr="661A9965">
        <w:rPr>
          <w:sz w:val="22"/>
          <w:szCs w:val="22"/>
        </w:rPr>
        <w:lastRenderedPageBreak/>
        <w:t xml:space="preserve">Scenario 1: F1-C via M-NG-RAN node (non-donor node) + F1-U via S-NG-RAN node (donor node) </w:t>
      </w:r>
    </w:p>
    <w:p w14:paraId="02788F8E" w14:textId="19B4DC74" w:rsidR="00E6482E" w:rsidRPr="00E6482E" w:rsidRDefault="79A7EC62" w:rsidP="661A9965">
      <w:pPr>
        <w:pStyle w:val="ListParagraph"/>
        <w:numPr>
          <w:ilvl w:val="0"/>
          <w:numId w:val="8"/>
        </w:numPr>
        <w:rPr>
          <w:sz w:val="22"/>
          <w:szCs w:val="22"/>
        </w:rPr>
      </w:pPr>
      <w:r w:rsidRPr="661A9965">
        <w:rPr>
          <w:sz w:val="22"/>
          <w:szCs w:val="22"/>
        </w:rPr>
        <w:t>Scenario 2: F1-U via M-NG-RAN node (donor node) + F1-C via S-NG-RAN node (non-donor node)</w:t>
      </w:r>
    </w:p>
    <w:p w14:paraId="6B937D97" w14:textId="2F5A6278" w:rsidR="00E6482E" w:rsidRPr="00E6482E" w:rsidRDefault="79A7EC62" w:rsidP="001C1326">
      <w:r w:rsidRPr="661A9965">
        <w:t xml:space="preserve">Figures </w:t>
      </w:r>
      <w:r w:rsidR="00AE78B1" w:rsidRPr="001F75C2">
        <w:t>2</w:t>
      </w:r>
      <w:r w:rsidRPr="001F75C2">
        <w:t xml:space="preserve">a and </w:t>
      </w:r>
      <w:r w:rsidR="00AE78B1" w:rsidRPr="001F75C2">
        <w:t>2</w:t>
      </w:r>
      <w:r w:rsidRPr="001F75C2">
        <w:t>b</w:t>
      </w:r>
      <w:r w:rsidRPr="661A9965">
        <w:t xml:space="preserve"> below illustrate examples of the network structure for Scenarios 1 and 2. There can be one of more hops on the FR2 leg but the FR1 is assumed to be single hop thanks to better FR1 coverage. CP on FR1 would minimize the latency by avoiding multiple hops over the BH links. The access IAB-node (IAB#3 in the figure) has DC connection over FR1 and FR2 where the MCG and SCG can be either on FR1 or FR2 depending on whether the MN or SN is the donor.</w:t>
      </w:r>
    </w:p>
    <w:p w14:paraId="5776C1B2" w14:textId="66315A4D" w:rsidR="002632C8" w:rsidRDefault="002632C8" w:rsidP="002632C8">
      <w:r>
        <w:t xml:space="preserve"> </w:t>
      </w:r>
      <w:r w:rsidR="00EC76EB">
        <w:object w:dxaOrig="5970" w:dyaOrig="2056" w14:anchorId="055D45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80.25pt" o:ole="">
            <v:imagedata r:id="rId14" o:title=""/>
          </v:shape>
          <o:OLEObject Type="Embed" ProgID="Visio.Drawing.15" ShapeID="_x0000_i1025" DrawAspect="Content" ObjectID="_1664953439" r:id="rId15"/>
        </w:object>
      </w:r>
      <w:r>
        <w:t xml:space="preserve">   </w:t>
      </w:r>
      <w:r>
        <w:object w:dxaOrig="5970" w:dyaOrig="2070" w14:anchorId="10924BE8">
          <v:shape id="_x0000_i1026" type="#_x0000_t75" style="width:229.5pt;height:78.75pt" o:ole="">
            <v:imagedata r:id="rId16" o:title=""/>
          </v:shape>
          <o:OLEObject Type="Embed" ProgID="Visio.Drawing.15" ShapeID="_x0000_i1026" DrawAspect="Content" ObjectID="_1664953440" r:id="rId17"/>
        </w:object>
      </w:r>
    </w:p>
    <w:p w14:paraId="01F1AF45" w14:textId="0B09D77F" w:rsidR="002632C8" w:rsidRDefault="002632C8" w:rsidP="002632C8">
      <w:pPr>
        <w:ind w:left="1136" w:firstLine="284"/>
      </w:pPr>
      <w:r>
        <w:t xml:space="preserve">Figure </w:t>
      </w:r>
      <w:r w:rsidR="00AE78B1">
        <w:t>2</w:t>
      </w:r>
      <w:r w:rsidRPr="001F75C2">
        <w:t>a</w:t>
      </w:r>
      <w:r>
        <w:t>: Scenario 1</w:t>
      </w:r>
      <w:r>
        <w:tab/>
      </w:r>
      <w:r>
        <w:tab/>
      </w:r>
      <w:r>
        <w:tab/>
      </w:r>
      <w:r>
        <w:tab/>
      </w:r>
      <w:r>
        <w:tab/>
      </w:r>
      <w:r>
        <w:tab/>
      </w:r>
      <w:r>
        <w:tab/>
      </w:r>
      <w:r>
        <w:tab/>
      </w:r>
      <w:r>
        <w:tab/>
      </w:r>
      <w:r>
        <w:tab/>
      </w:r>
      <w:r>
        <w:tab/>
      </w:r>
      <w:r>
        <w:tab/>
        <w:t xml:space="preserve">Figure </w:t>
      </w:r>
      <w:r w:rsidR="00AE78B1" w:rsidRPr="00AE78B1">
        <w:t>2</w:t>
      </w:r>
      <w:r w:rsidRPr="001F75C2">
        <w:t>b</w:t>
      </w:r>
      <w:r>
        <w:t>: Scenario 2</w:t>
      </w:r>
    </w:p>
    <w:p w14:paraId="571D8E31" w14:textId="4BDF5E45" w:rsidR="00E6482E" w:rsidRPr="00E6482E" w:rsidRDefault="79A7EC62" w:rsidP="001C1326">
      <w:r w:rsidRPr="661A9965">
        <w:t>Corresponding enhancements as specified for X2 (EN-DC) to carry F1-C would be needed for Xn in the SA scenario, i.e. Xn shall be extended to carry F1-C traffic between the CUs. This is for RAN3 to specify.</w:t>
      </w:r>
    </w:p>
    <w:p w14:paraId="34811E31" w14:textId="14B6CF0A" w:rsidR="00E6482E" w:rsidRPr="00E6482E" w:rsidRDefault="79A7EC62" w:rsidP="001C1326">
      <w:r w:rsidRPr="661A9965">
        <w:t>The RRC signalling in EN-DC was extended to carry F1-C traffic as a container (</w:t>
      </w:r>
      <w:r w:rsidRPr="661A9965">
        <w:rPr>
          <w:i/>
          <w:iCs/>
        </w:rPr>
        <w:t>DedicatedInfoF1c</w:t>
      </w:r>
      <w:r w:rsidRPr="661A9965">
        <w:t xml:space="preserve"> IE) in the </w:t>
      </w:r>
      <w:r w:rsidRPr="661A9965">
        <w:rPr>
          <w:i/>
          <w:iCs/>
        </w:rPr>
        <w:t>DLInformationTransfer</w:t>
      </w:r>
      <w:r w:rsidRPr="661A9965">
        <w:t xml:space="preserve"> and </w:t>
      </w:r>
      <w:r w:rsidRPr="661A9965">
        <w:rPr>
          <w:i/>
          <w:iCs/>
        </w:rPr>
        <w:t>ULInformationTransfer</w:t>
      </w:r>
      <w:r w:rsidRPr="661A9965">
        <w:t xml:space="preserve"> -messages. Straightforward approach would be to extend corresponding NR messages to convey the F1-C traffic.</w:t>
      </w:r>
    </w:p>
    <w:p w14:paraId="45688B35" w14:textId="139CE108" w:rsidR="00E6482E" w:rsidRPr="00E6482E" w:rsidRDefault="79A7EC62" w:rsidP="001C1326">
      <w:r w:rsidRPr="661A9965">
        <w:rPr>
          <w:b/>
          <w:bCs/>
        </w:rPr>
        <w:t xml:space="preserve">Proposal </w:t>
      </w:r>
      <w:r w:rsidR="00AE78B1">
        <w:rPr>
          <w:b/>
          <w:bCs/>
        </w:rPr>
        <w:t>3</w:t>
      </w:r>
      <w:r w:rsidRPr="661A9965">
        <w:rPr>
          <w:b/>
          <w:bCs/>
        </w:rPr>
        <w:t xml:space="preserve">: NR </w:t>
      </w:r>
      <w:r w:rsidRPr="661A9965">
        <w:rPr>
          <w:b/>
          <w:bCs/>
          <w:i/>
          <w:iCs/>
        </w:rPr>
        <w:t>DLInformationTransfer</w:t>
      </w:r>
      <w:r w:rsidRPr="661A9965">
        <w:rPr>
          <w:b/>
          <w:bCs/>
        </w:rPr>
        <w:t xml:space="preserve"> and </w:t>
      </w:r>
      <w:r w:rsidRPr="661A9965">
        <w:rPr>
          <w:b/>
          <w:bCs/>
          <w:i/>
          <w:iCs/>
        </w:rPr>
        <w:t>ULInformationTransfer</w:t>
      </w:r>
      <w:r w:rsidRPr="661A9965">
        <w:rPr>
          <w:b/>
          <w:bCs/>
        </w:rPr>
        <w:t xml:space="preserve"> -messages are enhanced to carry F1-C traffic in order to enable CP/UP separation in a NR-DC scenario.</w:t>
      </w:r>
    </w:p>
    <w:p w14:paraId="7B7735ED" w14:textId="1A9323F2" w:rsidR="00E6482E" w:rsidRPr="00E6482E" w:rsidRDefault="79A7EC62" w:rsidP="001C1326">
      <w:r w:rsidRPr="661A9965">
        <w:t>In Scenario 1, RRC signalling between access-IAB-MT and MN is on FR1 and therefore already has a robust connection. In Scenario 2, the MN and MCG is on FR2. However, RRC signalling can use split SRB allowing to use the SCG leg for the RRC connection. This can be done with existing specifications and no enhancements are needed to support CP/UP split in this regard.</w:t>
      </w:r>
    </w:p>
    <w:p w14:paraId="2B6CE854" w14:textId="0471A4BC" w:rsidR="00E6482E" w:rsidRPr="00E6482E" w:rsidRDefault="79A7EC62" w:rsidP="001C1326">
      <w:r w:rsidRPr="661A9965">
        <w:rPr>
          <w:b/>
          <w:bCs/>
        </w:rPr>
        <w:t xml:space="preserve">Proposal </w:t>
      </w:r>
      <w:r w:rsidR="00AE78B1">
        <w:rPr>
          <w:b/>
          <w:bCs/>
        </w:rPr>
        <w:t>4</w:t>
      </w:r>
      <w:r w:rsidRPr="661A9965">
        <w:rPr>
          <w:b/>
          <w:bCs/>
        </w:rPr>
        <w:t>: No RRC changes are required for the two scenarios to have RRC connection over the FR1 connection.</w:t>
      </w:r>
    </w:p>
    <w:p w14:paraId="2C641470" w14:textId="3529B873" w:rsidR="00E6482E" w:rsidRPr="00E6482E" w:rsidRDefault="79A7EC62" w:rsidP="001C1326">
      <w:r w:rsidRPr="661A9965">
        <w:t>As for the other scenarios, RAN3 should elaborate and agree upon them before RAN2 involvement.</w:t>
      </w:r>
    </w:p>
    <w:p w14:paraId="63F79B2E" w14:textId="16C975F3" w:rsidR="00E6482E" w:rsidRPr="00E6482E" w:rsidRDefault="79A7EC62" w:rsidP="001C1326">
      <w:r w:rsidRPr="661A9965">
        <w:rPr>
          <w:b/>
          <w:bCs/>
        </w:rPr>
        <w:t xml:space="preserve">Proposal </w:t>
      </w:r>
      <w:r w:rsidR="00AE78B1">
        <w:rPr>
          <w:b/>
          <w:bCs/>
        </w:rPr>
        <w:t>5</w:t>
      </w:r>
      <w:r w:rsidRPr="661A9965">
        <w:rPr>
          <w:b/>
          <w:bCs/>
        </w:rPr>
        <w:t>: RAN2 to wait for RAN3 analysis and agreements on other scenarios before any further actions.</w:t>
      </w:r>
    </w:p>
    <w:p w14:paraId="3C0DCE79" w14:textId="3A89A521" w:rsidR="00E6482E" w:rsidRPr="00E6482E" w:rsidRDefault="00E6482E" w:rsidP="001C1326">
      <w:pPr>
        <w:rPr>
          <w:lang w:val="en-US"/>
        </w:rPr>
      </w:pPr>
    </w:p>
    <w:p w14:paraId="5FF2457F" w14:textId="0632456D" w:rsidR="00A209D6" w:rsidRPr="006E13D1" w:rsidRDefault="0079153B" w:rsidP="00A209D6">
      <w:pPr>
        <w:pStyle w:val="Heading1"/>
      </w:pPr>
      <w:r>
        <w:t>3</w:t>
      </w:r>
      <w:r w:rsidR="00A209D6" w:rsidRPr="006E13D1">
        <w:tab/>
      </w:r>
      <w:r w:rsidR="008C3057">
        <w:t>Conclusion</w:t>
      </w:r>
    </w:p>
    <w:p w14:paraId="0DF7C76F" w14:textId="7229C514" w:rsidR="00AE78B1" w:rsidRDefault="00AE78B1" w:rsidP="00AE78B1">
      <w:r>
        <w:t>In this contribution we made the following observations and proposals:</w:t>
      </w:r>
    </w:p>
    <w:p w14:paraId="2C6DC366" w14:textId="312DA02A" w:rsidR="00AE78B1" w:rsidRPr="001F75C2" w:rsidRDefault="00AE78B1" w:rsidP="001F75C2">
      <w:pPr>
        <w:rPr>
          <w:b/>
        </w:rPr>
      </w:pPr>
      <w:r w:rsidRPr="00AE78B1">
        <w:rPr>
          <w:b/>
          <w:bCs/>
        </w:rPr>
        <w:t>Observation 1</w:t>
      </w:r>
      <w:r w:rsidRPr="001F75C2">
        <w:rPr>
          <w:b/>
        </w:rPr>
        <w:t>:</w:t>
      </w:r>
      <w:r w:rsidRPr="001F75C2">
        <w:rPr>
          <w:b/>
        </w:rPr>
        <w:tab/>
      </w:r>
      <w:r w:rsidRPr="00AE78B1">
        <w:t>Beside route redundancy via dual-connected descendant node, another case of BAP-routing paths with both UL and DL hops is a path towards a descendant node with an uplink next-hop link.</w:t>
      </w:r>
    </w:p>
    <w:p w14:paraId="30593EE8" w14:textId="6794EC3E" w:rsidR="00AE78B1" w:rsidRDefault="00AE78B1" w:rsidP="00AE78B1">
      <w:pPr>
        <w:rPr>
          <w:b/>
          <w:bCs/>
        </w:rPr>
      </w:pPr>
      <w:r w:rsidRPr="00AE78B1">
        <w:rPr>
          <w:b/>
          <w:bCs/>
        </w:rPr>
        <w:t>Observation 2</w:t>
      </w:r>
      <w:r w:rsidRPr="001F75C2">
        <w:rPr>
          <w:b/>
        </w:rPr>
        <w:t>:</w:t>
      </w:r>
      <w:r w:rsidRPr="001F75C2">
        <w:rPr>
          <w:b/>
        </w:rPr>
        <w:tab/>
      </w:r>
      <w:r w:rsidRPr="00AE78B1">
        <w:t>The case of a routing path with uplink hop towards a descendant node is simpler than a route via a dual-connected d</w:t>
      </w:r>
      <w:r w:rsidRPr="00AB5B39">
        <w:t>escendant node</w:t>
      </w:r>
      <w:r w:rsidRPr="009F3B64">
        <w:t>, because the IAB nodes part of such an “upside-down-J” path will not have to abandon their current parents due to the RLF causing the need for such a path.</w:t>
      </w:r>
    </w:p>
    <w:p w14:paraId="5737E35C" w14:textId="3C62D82C" w:rsidR="00AE78B1" w:rsidRDefault="00AE78B1" w:rsidP="00AE78B1">
      <w:pPr>
        <w:rPr>
          <w:iCs/>
        </w:rPr>
      </w:pPr>
      <w:r>
        <w:rPr>
          <w:b/>
        </w:rPr>
        <w:t>O</w:t>
      </w:r>
      <w:r w:rsidRPr="00D50E81">
        <w:rPr>
          <w:b/>
        </w:rPr>
        <w:t>bservation</w:t>
      </w:r>
      <w:r>
        <w:rPr>
          <w:b/>
        </w:rPr>
        <w:t xml:space="preserve"> 3</w:t>
      </w:r>
      <w:r>
        <w:t>:</w:t>
      </w:r>
      <w:r>
        <w:tab/>
        <w:t>L</w:t>
      </w:r>
      <w:r w:rsidRPr="00BA5F08">
        <w:t xml:space="preserve">ocal </w:t>
      </w:r>
      <w:r w:rsidRPr="00E6482E">
        <w:rPr>
          <w:iCs/>
        </w:rPr>
        <w:t>rerouting can be done locally at the IAB node if there is an alternative route to the same destination node</w:t>
      </w:r>
      <w:r>
        <w:rPr>
          <w:iCs/>
        </w:rPr>
        <w:t>.</w:t>
      </w:r>
    </w:p>
    <w:p w14:paraId="606F05CE" w14:textId="34013654" w:rsidR="00AE78B1" w:rsidRPr="00AE78B1" w:rsidRDefault="00AE78B1" w:rsidP="00AE78B1">
      <w:pPr>
        <w:rPr>
          <w:b/>
          <w:bCs/>
        </w:rPr>
      </w:pPr>
      <w:r w:rsidRPr="00AE78B1">
        <w:rPr>
          <w:b/>
          <w:bCs/>
        </w:rPr>
        <w:t>Observation 4</w:t>
      </w:r>
      <w:r w:rsidRPr="00FA38B4">
        <w:rPr>
          <w:b/>
          <w:bCs/>
        </w:rPr>
        <w:t>:</w:t>
      </w:r>
      <w:r w:rsidRPr="00FA38B4">
        <w:rPr>
          <w:b/>
          <w:bCs/>
        </w:rPr>
        <w:tab/>
      </w:r>
      <w:r w:rsidRPr="001F75C2">
        <w:t xml:space="preserve">In case of BH RLF, BH RLF indication may be sent to the child nodes. Rerouting may be possible at a child IAB node if </w:t>
      </w:r>
      <w:r w:rsidR="00175E8F">
        <w:t>an alternative path exists when the BH RLF indication is received</w:t>
      </w:r>
      <w:r w:rsidRPr="001F75C2">
        <w:t>.</w:t>
      </w:r>
      <w:r w:rsidRPr="00FA38B4">
        <w:rPr>
          <w:b/>
          <w:bCs/>
        </w:rPr>
        <w:t xml:space="preserve"> </w:t>
      </w:r>
    </w:p>
    <w:p w14:paraId="1E3E8D6C" w14:textId="5BEBABCB" w:rsidR="00AE78B1" w:rsidRPr="00FA38B4" w:rsidRDefault="00AE78B1" w:rsidP="00AE78B1">
      <w:pPr>
        <w:rPr>
          <w:b/>
          <w:bCs/>
        </w:rPr>
      </w:pPr>
      <w:r w:rsidRPr="00AE78B1">
        <w:rPr>
          <w:b/>
          <w:bCs/>
        </w:rPr>
        <w:t>Observation 5</w:t>
      </w:r>
      <w:r w:rsidRPr="00FA38B4">
        <w:rPr>
          <w:b/>
          <w:bCs/>
        </w:rPr>
        <w:t>:</w:t>
      </w:r>
      <w:r w:rsidRPr="00FA38B4">
        <w:rPr>
          <w:b/>
          <w:bCs/>
        </w:rPr>
        <w:tab/>
      </w:r>
      <w:r w:rsidRPr="001F75C2">
        <w:t xml:space="preserve">Since </w:t>
      </w:r>
      <w:r w:rsidR="00E773D9" w:rsidRPr="002E237C">
        <w:rPr>
          <w:lang w:val="en-US"/>
        </w:rPr>
        <w:t>the BAP entity may</w:t>
      </w:r>
      <w:r w:rsidR="00E773D9">
        <w:rPr>
          <w:lang w:val="en-US"/>
        </w:rPr>
        <w:t xml:space="preserve"> only</w:t>
      </w:r>
      <w:r w:rsidR="00E773D9" w:rsidRPr="002E237C">
        <w:rPr>
          <w:lang w:val="en-US"/>
        </w:rPr>
        <w:t xml:space="preserve"> reroute the BAP Data PDUs</w:t>
      </w:r>
      <w:r w:rsidR="00E773D9">
        <w:rPr>
          <w:lang w:val="en-US"/>
        </w:rPr>
        <w:t>, which were</w:t>
      </w:r>
      <w:r w:rsidR="00E773D9" w:rsidRPr="002E237C">
        <w:rPr>
          <w:lang w:val="en-US"/>
        </w:rPr>
        <w:t xml:space="preserve"> not acknowledged by </w:t>
      </w:r>
      <w:r w:rsidR="00E773D9">
        <w:rPr>
          <w:lang w:val="en-US"/>
        </w:rPr>
        <w:t xml:space="preserve">the </w:t>
      </w:r>
      <w:r w:rsidR="00E773D9" w:rsidRPr="002E237C">
        <w:rPr>
          <w:lang w:val="en-US"/>
        </w:rPr>
        <w:t>lower layer</w:t>
      </w:r>
      <w:r w:rsidR="00E773D9">
        <w:rPr>
          <w:lang w:val="en-US"/>
        </w:rPr>
        <w:t>,</w:t>
      </w:r>
      <w:r w:rsidR="00E773D9" w:rsidRPr="002E237C">
        <w:rPr>
          <w:lang w:val="en-US"/>
        </w:rPr>
        <w:t xml:space="preserve"> to an alternative path</w:t>
      </w:r>
      <w:r w:rsidR="00E773D9">
        <w:rPr>
          <w:lang w:val="en-US"/>
        </w:rPr>
        <w:t xml:space="preserve">, it is not possible at the child IAB node to locally reroute the BAP PDUs </w:t>
      </w:r>
      <w:r w:rsidR="00E773D9">
        <w:rPr>
          <w:iCs/>
        </w:rPr>
        <w:t>which were successfully sent to the parent IAB node but not to the ancestor in case of a BH failure between the parent and ancestor nodes</w:t>
      </w:r>
      <w:r w:rsidRPr="001F75C2">
        <w:t>.</w:t>
      </w:r>
    </w:p>
    <w:p w14:paraId="6ACF2983" w14:textId="55CA17C9" w:rsidR="00AE78B1" w:rsidRPr="001F75C2" w:rsidRDefault="00AE78B1" w:rsidP="001F75C2">
      <w:pPr>
        <w:rPr>
          <w:b/>
        </w:rPr>
      </w:pPr>
      <w:r w:rsidRPr="00AE78B1">
        <w:rPr>
          <w:b/>
          <w:bCs/>
        </w:rPr>
        <w:lastRenderedPageBreak/>
        <w:t xml:space="preserve">Proposal </w:t>
      </w:r>
      <w:r>
        <w:rPr>
          <w:b/>
          <w:bCs/>
        </w:rPr>
        <w:t>1</w:t>
      </w:r>
      <w:r w:rsidRPr="001F75C2">
        <w:rPr>
          <w:b/>
        </w:rPr>
        <w:t xml:space="preserve">: </w:t>
      </w:r>
      <w:r w:rsidRPr="001F75C2">
        <w:rPr>
          <w:b/>
        </w:rPr>
        <w:tab/>
      </w:r>
      <w:r w:rsidRPr="00AE78B1">
        <w:t xml:space="preserve">Beside route redundancy via a dual-connected descendant node, RAN2 also consider BAP-routing paths </w:t>
      </w:r>
      <w:r w:rsidRPr="00AB5B39">
        <w:t>towards a descendant node with a parent node as next hop (i.e. consider routing paths with both UL and DL hops in general).</w:t>
      </w:r>
    </w:p>
    <w:p w14:paraId="02145BE7" w14:textId="74D12C2A" w:rsidR="00AE78B1" w:rsidRPr="001F75C2" w:rsidRDefault="00AE78B1" w:rsidP="001F75C2">
      <w:pPr>
        <w:rPr>
          <w:b/>
        </w:rPr>
      </w:pPr>
      <w:r w:rsidRPr="00AE78B1">
        <w:rPr>
          <w:b/>
          <w:bCs/>
        </w:rPr>
        <w:t xml:space="preserve">Proposal </w:t>
      </w:r>
      <w:r>
        <w:rPr>
          <w:b/>
          <w:bCs/>
        </w:rPr>
        <w:t>2</w:t>
      </w:r>
      <w:r w:rsidRPr="001F75C2">
        <w:rPr>
          <w:b/>
        </w:rPr>
        <w:t>:</w:t>
      </w:r>
      <w:r w:rsidRPr="001F75C2">
        <w:rPr>
          <w:b/>
        </w:rPr>
        <w:tab/>
      </w:r>
      <w:r w:rsidRPr="001F75C2">
        <w:t xml:space="preserve">BAP PDUs are not discarded by the BAP entity until the expiry of a BAP discard timer despite the received RLC ACKs. In case of a received BH RLF indication, the buffered PDUs are rerouted by the child IAB node via an alternative </w:t>
      </w:r>
      <w:r w:rsidR="007C21B0">
        <w:t>path</w:t>
      </w:r>
      <w:r w:rsidRPr="001F75C2">
        <w:t>.</w:t>
      </w:r>
    </w:p>
    <w:p w14:paraId="02E9696A" w14:textId="5CB991DD" w:rsidR="00AE78B1" w:rsidRPr="00AE78B1" w:rsidRDefault="00AE78B1" w:rsidP="00AE78B1">
      <w:r w:rsidRPr="661A9965">
        <w:rPr>
          <w:b/>
          <w:bCs/>
        </w:rPr>
        <w:t xml:space="preserve">Proposal </w:t>
      </w:r>
      <w:r>
        <w:rPr>
          <w:b/>
          <w:bCs/>
        </w:rPr>
        <w:t>3</w:t>
      </w:r>
      <w:r w:rsidRPr="661A9965">
        <w:rPr>
          <w:b/>
          <w:bCs/>
        </w:rPr>
        <w:t xml:space="preserve">: </w:t>
      </w:r>
      <w:r w:rsidRPr="001F75C2">
        <w:t xml:space="preserve">NR </w:t>
      </w:r>
      <w:r w:rsidRPr="001F75C2">
        <w:rPr>
          <w:i/>
        </w:rPr>
        <w:t>DLInformationTransfer</w:t>
      </w:r>
      <w:r w:rsidRPr="001F75C2">
        <w:t xml:space="preserve"> and </w:t>
      </w:r>
      <w:r w:rsidRPr="001F75C2">
        <w:rPr>
          <w:i/>
        </w:rPr>
        <w:t>ULInformationTransfer</w:t>
      </w:r>
      <w:r w:rsidRPr="001F75C2">
        <w:t xml:space="preserve"> -messages are enhanced to carry F1-C traffic in order to enable CP/UP separation in a NR-DC scenario.</w:t>
      </w:r>
    </w:p>
    <w:p w14:paraId="2325421F" w14:textId="49D613FD" w:rsidR="00AE78B1" w:rsidRPr="00E6482E" w:rsidRDefault="00AE78B1" w:rsidP="00AE78B1">
      <w:r w:rsidRPr="661A9965">
        <w:rPr>
          <w:b/>
          <w:bCs/>
        </w:rPr>
        <w:t xml:space="preserve">Proposal </w:t>
      </w:r>
      <w:r>
        <w:rPr>
          <w:b/>
          <w:bCs/>
        </w:rPr>
        <w:t>4</w:t>
      </w:r>
      <w:r w:rsidRPr="661A9965">
        <w:rPr>
          <w:b/>
          <w:bCs/>
        </w:rPr>
        <w:t xml:space="preserve">: </w:t>
      </w:r>
      <w:r w:rsidRPr="001F75C2">
        <w:t>No RRC changes are required for the two scenarios to have RRC connection over the FR1 connection.</w:t>
      </w:r>
    </w:p>
    <w:p w14:paraId="60DC10A4" w14:textId="3604AC4E" w:rsidR="00AE78B1" w:rsidRPr="00E6482E" w:rsidRDefault="00AE78B1" w:rsidP="00AE78B1">
      <w:r w:rsidRPr="661A9965">
        <w:rPr>
          <w:b/>
          <w:bCs/>
        </w:rPr>
        <w:t xml:space="preserve">Proposal </w:t>
      </w:r>
      <w:r>
        <w:rPr>
          <w:b/>
          <w:bCs/>
        </w:rPr>
        <w:t>5</w:t>
      </w:r>
      <w:r w:rsidRPr="661A9965">
        <w:rPr>
          <w:b/>
          <w:bCs/>
        </w:rPr>
        <w:t xml:space="preserve">: </w:t>
      </w:r>
      <w:r w:rsidRPr="001F75C2">
        <w:t>RAN2 to wait for RAN3 analysis and agreements on other scenarios before any further</w:t>
      </w:r>
      <w:r w:rsidRPr="661A9965">
        <w:rPr>
          <w:b/>
          <w:bCs/>
        </w:rPr>
        <w:t xml:space="preserve"> actions.</w:t>
      </w:r>
    </w:p>
    <w:p w14:paraId="7298AA09" w14:textId="77777777" w:rsidR="00C920F9" w:rsidRPr="006E13D1" w:rsidRDefault="00C920F9" w:rsidP="00C920F9">
      <w:pPr>
        <w:pStyle w:val="Heading1"/>
      </w:pPr>
      <w:r>
        <w:t>4</w:t>
      </w:r>
      <w:r w:rsidRPr="006E13D1">
        <w:tab/>
      </w:r>
      <w:r>
        <w:t>References</w:t>
      </w:r>
    </w:p>
    <w:p w14:paraId="4C59FDF6" w14:textId="7458E30B" w:rsidR="00EE397C" w:rsidRDefault="00AE78B1" w:rsidP="00E220F9">
      <w:r w:rsidRPr="001F75C2">
        <w:t>[1]</w:t>
      </w:r>
      <w:r w:rsidRPr="001F75C2">
        <w:tab/>
      </w:r>
      <w:r w:rsidR="00EE397C" w:rsidRPr="001F75C2">
        <w:t>TS38</w:t>
      </w:r>
      <w:r w:rsidR="0096567D" w:rsidRPr="001F75C2">
        <w:t>.</w:t>
      </w:r>
      <w:r w:rsidR="00EE397C" w:rsidRPr="001F75C2">
        <w:t>340</w:t>
      </w:r>
      <w:r w:rsidR="00EE397C">
        <w:t xml:space="preserve"> </w:t>
      </w:r>
      <w:r w:rsidR="00E220F9">
        <w:t>3GPP TS RAN NR; Backhaul Adaptation Protocol (BAP) specification (Release 16), V16.2.0.</w:t>
      </w:r>
    </w:p>
    <w:p w14:paraId="65C01015" w14:textId="72C7FB22" w:rsidR="00C920F9" w:rsidRPr="006E13D1" w:rsidRDefault="00AE78B1" w:rsidP="00C920F9">
      <w:r w:rsidRPr="001F75C2">
        <w:t>[2]</w:t>
      </w:r>
      <w:r w:rsidRPr="001F75C2">
        <w:tab/>
      </w:r>
      <w:r w:rsidR="00EE397C" w:rsidRPr="001F75C2">
        <w:t>R2-2007312</w:t>
      </w:r>
      <w:r w:rsidR="001454B2">
        <w:t xml:space="preserve"> ZTE, Sanechips, </w:t>
      </w:r>
      <w:r w:rsidR="001454B2" w:rsidRPr="001454B2">
        <w:t>Miscellaneous enhancements for IAB network</w:t>
      </w:r>
      <w:r w:rsidR="00EE397C">
        <w:t xml:space="preserve">, </w:t>
      </w:r>
      <w:r w:rsidR="00EE397C" w:rsidRPr="00B91E54">
        <w:rPr>
          <w:lang w:val="en-US"/>
        </w:rPr>
        <w:t xml:space="preserve">3GPP </w:t>
      </w:r>
      <w:r w:rsidR="00EE397C">
        <w:rPr>
          <w:lang w:val="en-US"/>
        </w:rPr>
        <w:t>RAN</w:t>
      </w:r>
      <w:r w:rsidR="00EE397C" w:rsidRPr="00B91E54">
        <w:rPr>
          <w:lang w:val="en-US"/>
        </w:rPr>
        <w:t>2#111</w:t>
      </w:r>
      <w:r w:rsidR="00EE397C">
        <w:rPr>
          <w:lang w:val="en-US"/>
        </w:rPr>
        <w:t>e.</w:t>
      </w:r>
    </w:p>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BE2D7" w14:textId="77777777" w:rsidR="00960281" w:rsidRDefault="00960281">
      <w:r>
        <w:separator/>
      </w:r>
    </w:p>
  </w:endnote>
  <w:endnote w:type="continuationSeparator" w:id="0">
    <w:p w14:paraId="6FD861B4" w14:textId="77777777" w:rsidR="00960281" w:rsidRDefault="00960281">
      <w:r>
        <w:continuationSeparator/>
      </w:r>
    </w:p>
  </w:endnote>
  <w:endnote w:type="continuationNotice" w:id="1">
    <w:p w14:paraId="5320E501" w14:textId="77777777" w:rsidR="00960281" w:rsidRDefault="009602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D85129" w14:textId="77777777" w:rsidR="00960281" w:rsidRDefault="00960281">
      <w:r>
        <w:separator/>
      </w:r>
    </w:p>
  </w:footnote>
  <w:footnote w:type="continuationSeparator" w:id="0">
    <w:p w14:paraId="160663E2" w14:textId="77777777" w:rsidR="00960281" w:rsidRDefault="00960281">
      <w:r>
        <w:continuationSeparator/>
      </w:r>
    </w:p>
  </w:footnote>
  <w:footnote w:type="continuationNotice" w:id="1">
    <w:p w14:paraId="437AA9C4" w14:textId="77777777" w:rsidR="00960281" w:rsidRDefault="009602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78855CB8"/>
    <w:multiLevelType w:val="hybridMultilevel"/>
    <w:tmpl w:val="8AF092C8"/>
    <w:lvl w:ilvl="0" w:tplc="8E6E8FF2">
      <w:start w:val="1"/>
      <w:numFmt w:val="bullet"/>
      <w:lvlText w:val="·"/>
      <w:lvlJc w:val="left"/>
      <w:pPr>
        <w:ind w:left="720" w:hanging="360"/>
      </w:pPr>
      <w:rPr>
        <w:rFonts w:ascii="Symbol" w:hAnsi="Symbol" w:hint="default"/>
      </w:rPr>
    </w:lvl>
    <w:lvl w:ilvl="1" w:tplc="B8481E34">
      <w:start w:val="1"/>
      <w:numFmt w:val="bullet"/>
      <w:lvlText w:val="o"/>
      <w:lvlJc w:val="left"/>
      <w:pPr>
        <w:ind w:left="1440" w:hanging="360"/>
      </w:pPr>
      <w:rPr>
        <w:rFonts w:ascii="Courier New" w:hAnsi="Courier New" w:hint="default"/>
      </w:rPr>
    </w:lvl>
    <w:lvl w:ilvl="2" w:tplc="2466E16E">
      <w:start w:val="1"/>
      <w:numFmt w:val="bullet"/>
      <w:lvlText w:val=""/>
      <w:lvlJc w:val="left"/>
      <w:pPr>
        <w:ind w:left="2160" w:hanging="360"/>
      </w:pPr>
      <w:rPr>
        <w:rFonts w:ascii="Wingdings" w:hAnsi="Wingdings" w:hint="default"/>
      </w:rPr>
    </w:lvl>
    <w:lvl w:ilvl="3" w:tplc="D12ABDAC">
      <w:start w:val="1"/>
      <w:numFmt w:val="bullet"/>
      <w:lvlText w:val=""/>
      <w:lvlJc w:val="left"/>
      <w:pPr>
        <w:ind w:left="2880" w:hanging="360"/>
      </w:pPr>
      <w:rPr>
        <w:rFonts w:ascii="Symbol" w:hAnsi="Symbol" w:hint="default"/>
      </w:rPr>
    </w:lvl>
    <w:lvl w:ilvl="4" w:tplc="F2BCC50E">
      <w:start w:val="1"/>
      <w:numFmt w:val="bullet"/>
      <w:lvlText w:val="o"/>
      <w:lvlJc w:val="left"/>
      <w:pPr>
        <w:ind w:left="3600" w:hanging="360"/>
      </w:pPr>
      <w:rPr>
        <w:rFonts w:ascii="Courier New" w:hAnsi="Courier New" w:hint="default"/>
      </w:rPr>
    </w:lvl>
    <w:lvl w:ilvl="5" w:tplc="45704E38">
      <w:start w:val="1"/>
      <w:numFmt w:val="bullet"/>
      <w:lvlText w:val=""/>
      <w:lvlJc w:val="left"/>
      <w:pPr>
        <w:ind w:left="4320" w:hanging="360"/>
      </w:pPr>
      <w:rPr>
        <w:rFonts w:ascii="Wingdings" w:hAnsi="Wingdings" w:hint="default"/>
      </w:rPr>
    </w:lvl>
    <w:lvl w:ilvl="6" w:tplc="1B563C4C">
      <w:start w:val="1"/>
      <w:numFmt w:val="bullet"/>
      <w:lvlText w:val=""/>
      <w:lvlJc w:val="left"/>
      <w:pPr>
        <w:ind w:left="5040" w:hanging="360"/>
      </w:pPr>
      <w:rPr>
        <w:rFonts w:ascii="Symbol" w:hAnsi="Symbol" w:hint="default"/>
      </w:rPr>
    </w:lvl>
    <w:lvl w:ilvl="7" w:tplc="B330B75C">
      <w:start w:val="1"/>
      <w:numFmt w:val="bullet"/>
      <w:lvlText w:val="o"/>
      <w:lvlJc w:val="left"/>
      <w:pPr>
        <w:ind w:left="5760" w:hanging="360"/>
      </w:pPr>
      <w:rPr>
        <w:rFonts w:ascii="Courier New" w:hAnsi="Courier New" w:hint="default"/>
      </w:rPr>
    </w:lvl>
    <w:lvl w:ilvl="8" w:tplc="C978937C">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721"/>
    <w:rsid w:val="0000533A"/>
    <w:rsid w:val="000078FD"/>
    <w:rsid w:val="00013697"/>
    <w:rsid w:val="00016557"/>
    <w:rsid w:val="00020DCD"/>
    <w:rsid w:val="00023C40"/>
    <w:rsid w:val="0002503C"/>
    <w:rsid w:val="000263C7"/>
    <w:rsid w:val="00027C73"/>
    <w:rsid w:val="00030A42"/>
    <w:rsid w:val="00033397"/>
    <w:rsid w:val="000339EF"/>
    <w:rsid w:val="00034BDF"/>
    <w:rsid w:val="00034E1E"/>
    <w:rsid w:val="00037145"/>
    <w:rsid w:val="00040095"/>
    <w:rsid w:val="00042477"/>
    <w:rsid w:val="0004519C"/>
    <w:rsid w:val="000505C7"/>
    <w:rsid w:val="000603CE"/>
    <w:rsid w:val="00061E75"/>
    <w:rsid w:val="0006346B"/>
    <w:rsid w:val="0006411E"/>
    <w:rsid w:val="00064BC8"/>
    <w:rsid w:val="0007027F"/>
    <w:rsid w:val="00073C9C"/>
    <w:rsid w:val="000768C8"/>
    <w:rsid w:val="00080512"/>
    <w:rsid w:val="00081629"/>
    <w:rsid w:val="000825AF"/>
    <w:rsid w:val="00083B09"/>
    <w:rsid w:val="00090468"/>
    <w:rsid w:val="000928EB"/>
    <w:rsid w:val="00094568"/>
    <w:rsid w:val="0009476A"/>
    <w:rsid w:val="00095343"/>
    <w:rsid w:val="0009626E"/>
    <w:rsid w:val="000A2C05"/>
    <w:rsid w:val="000B538C"/>
    <w:rsid w:val="000B560B"/>
    <w:rsid w:val="000B7BCF"/>
    <w:rsid w:val="000C17DA"/>
    <w:rsid w:val="000C3338"/>
    <w:rsid w:val="000C522B"/>
    <w:rsid w:val="000D0C9B"/>
    <w:rsid w:val="000D33E4"/>
    <w:rsid w:val="000D58AB"/>
    <w:rsid w:val="000E2AA7"/>
    <w:rsid w:val="000E3144"/>
    <w:rsid w:val="000E3CFA"/>
    <w:rsid w:val="000F5E92"/>
    <w:rsid w:val="001104F7"/>
    <w:rsid w:val="001123BE"/>
    <w:rsid w:val="00112F1A"/>
    <w:rsid w:val="00133D7D"/>
    <w:rsid w:val="001406D1"/>
    <w:rsid w:val="00143D59"/>
    <w:rsid w:val="00145075"/>
    <w:rsid w:val="001454B2"/>
    <w:rsid w:val="00150649"/>
    <w:rsid w:val="00153534"/>
    <w:rsid w:val="00153C1D"/>
    <w:rsid w:val="00153D62"/>
    <w:rsid w:val="001561A3"/>
    <w:rsid w:val="00160408"/>
    <w:rsid w:val="001741A0"/>
    <w:rsid w:val="00175E8F"/>
    <w:rsid w:val="00175FA0"/>
    <w:rsid w:val="00181FE1"/>
    <w:rsid w:val="0018534C"/>
    <w:rsid w:val="00185B6E"/>
    <w:rsid w:val="00185FAD"/>
    <w:rsid w:val="001907A5"/>
    <w:rsid w:val="00194CD0"/>
    <w:rsid w:val="001A564A"/>
    <w:rsid w:val="001B49C9"/>
    <w:rsid w:val="001C0CAB"/>
    <w:rsid w:val="001C1326"/>
    <w:rsid w:val="001C23F4"/>
    <w:rsid w:val="001C3B0B"/>
    <w:rsid w:val="001C3C78"/>
    <w:rsid w:val="001C4F79"/>
    <w:rsid w:val="001C68C3"/>
    <w:rsid w:val="001E44A2"/>
    <w:rsid w:val="001F168B"/>
    <w:rsid w:val="001F4DC6"/>
    <w:rsid w:val="001F5183"/>
    <w:rsid w:val="001F542B"/>
    <w:rsid w:val="001F54F9"/>
    <w:rsid w:val="001F75C2"/>
    <w:rsid w:val="001F7831"/>
    <w:rsid w:val="00200095"/>
    <w:rsid w:val="00204045"/>
    <w:rsid w:val="00204570"/>
    <w:rsid w:val="0020712B"/>
    <w:rsid w:val="00207CEF"/>
    <w:rsid w:val="0021239B"/>
    <w:rsid w:val="00213041"/>
    <w:rsid w:val="0022387B"/>
    <w:rsid w:val="0022606D"/>
    <w:rsid w:val="00231728"/>
    <w:rsid w:val="00244A05"/>
    <w:rsid w:val="00245B02"/>
    <w:rsid w:val="00250404"/>
    <w:rsid w:val="0025489E"/>
    <w:rsid w:val="002610D8"/>
    <w:rsid w:val="0026166D"/>
    <w:rsid w:val="00261DF7"/>
    <w:rsid w:val="002632C8"/>
    <w:rsid w:val="00264BBE"/>
    <w:rsid w:val="0027237F"/>
    <w:rsid w:val="00272C8C"/>
    <w:rsid w:val="002732B3"/>
    <w:rsid w:val="002747EC"/>
    <w:rsid w:val="00283FA0"/>
    <w:rsid w:val="002848C8"/>
    <w:rsid w:val="002855BF"/>
    <w:rsid w:val="0028614C"/>
    <w:rsid w:val="00290B78"/>
    <w:rsid w:val="00293F70"/>
    <w:rsid w:val="0029420E"/>
    <w:rsid w:val="002A01DB"/>
    <w:rsid w:val="002A4616"/>
    <w:rsid w:val="002A7918"/>
    <w:rsid w:val="002C3BA3"/>
    <w:rsid w:val="002D20E2"/>
    <w:rsid w:val="002D3E88"/>
    <w:rsid w:val="002D5DD6"/>
    <w:rsid w:val="002D6639"/>
    <w:rsid w:val="002D7C48"/>
    <w:rsid w:val="002E237C"/>
    <w:rsid w:val="002E6BF5"/>
    <w:rsid w:val="002F0D22"/>
    <w:rsid w:val="002F0D5C"/>
    <w:rsid w:val="0030579E"/>
    <w:rsid w:val="00311B17"/>
    <w:rsid w:val="0031379F"/>
    <w:rsid w:val="003172DC"/>
    <w:rsid w:val="0031763A"/>
    <w:rsid w:val="00325AE3"/>
    <w:rsid w:val="00326069"/>
    <w:rsid w:val="00331398"/>
    <w:rsid w:val="003318D9"/>
    <w:rsid w:val="003320B7"/>
    <w:rsid w:val="0033356C"/>
    <w:rsid w:val="003362E5"/>
    <w:rsid w:val="003366B6"/>
    <w:rsid w:val="00336AC8"/>
    <w:rsid w:val="0034161C"/>
    <w:rsid w:val="003523CE"/>
    <w:rsid w:val="0035462D"/>
    <w:rsid w:val="003625D3"/>
    <w:rsid w:val="00363CFD"/>
    <w:rsid w:val="0036459E"/>
    <w:rsid w:val="00364B41"/>
    <w:rsid w:val="00365B5F"/>
    <w:rsid w:val="003678FA"/>
    <w:rsid w:val="00372B10"/>
    <w:rsid w:val="00374E9B"/>
    <w:rsid w:val="00376E6D"/>
    <w:rsid w:val="00383096"/>
    <w:rsid w:val="0038659A"/>
    <w:rsid w:val="00386E50"/>
    <w:rsid w:val="003932FD"/>
    <w:rsid w:val="003933CB"/>
    <w:rsid w:val="0039346C"/>
    <w:rsid w:val="003967F1"/>
    <w:rsid w:val="003A0BD4"/>
    <w:rsid w:val="003A41EF"/>
    <w:rsid w:val="003A4CDF"/>
    <w:rsid w:val="003B081A"/>
    <w:rsid w:val="003B40AD"/>
    <w:rsid w:val="003B777E"/>
    <w:rsid w:val="003C2DC6"/>
    <w:rsid w:val="003C3CC4"/>
    <w:rsid w:val="003C4E37"/>
    <w:rsid w:val="003C6E60"/>
    <w:rsid w:val="003D3BFA"/>
    <w:rsid w:val="003D3F1E"/>
    <w:rsid w:val="003D4CE6"/>
    <w:rsid w:val="003E16BE"/>
    <w:rsid w:val="003E4F28"/>
    <w:rsid w:val="003F2D89"/>
    <w:rsid w:val="003F3172"/>
    <w:rsid w:val="003F4CC3"/>
    <w:rsid w:val="003F4E28"/>
    <w:rsid w:val="003F6616"/>
    <w:rsid w:val="004006E8"/>
    <w:rsid w:val="00401855"/>
    <w:rsid w:val="004053FA"/>
    <w:rsid w:val="00405E5B"/>
    <w:rsid w:val="00407405"/>
    <w:rsid w:val="004104AC"/>
    <w:rsid w:val="00424A53"/>
    <w:rsid w:val="00430F63"/>
    <w:rsid w:val="00430F7C"/>
    <w:rsid w:val="0043318B"/>
    <w:rsid w:val="00434435"/>
    <w:rsid w:val="00444328"/>
    <w:rsid w:val="0044615E"/>
    <w:rsid w:val="00451C72"/>
    <w:rsid w:val="004541D9"/>
    <w:rsid w:val="00460554"/>
    <w:rsid w:val="00462AF4"/>
    <w:rsid w:val="0046389B"/>
    <w:rsid w:val="00465587"/>
    <w:rsid w:val="004655B7"/>
    <w:rsid w:val="00472C78"/>
    <w:rsid w:val="00477455"/>
    <w:rsid w:val="00483397"/>
    <w:rsid w:val="00484DCC"/>
    <w:rsid w:val="004869C7"/>
    <w:rsid w:val="004A081A"/>
    <w:rsid w:val="004A0F10"/>
    <w:rsid w:val="004A1F7B"/>
    <w:rsid w:val="004A6931"/>
    <w:rsid w:val="004B4909"/>
    <w:rsid w:val="004B5343"/>
    <w:rsid w:val="004B5640"/>
    <w:rsid w:val="004B7BA6"/>
    <w:rsid w:val="004C0F01"/>
    <w:rsid w:val="004C3D5D"/>
    <w:rsid w:val="004C44D2"/>
    <w:rsid w:val="004C455C"/>
    <w:rsid w:val="004C50E8"/>
    <w:rsid w:val="004D0618"/>
    <w:rsid w:val="004D1861"/>
    <w:rsid w:val="004D3578"/>
    <w:rsid w:val="004D380D"/>
    <w:rsid w:val="004D5300"/>
    <w:rsid w:val="004E213A"/>
    <w:rsid w:val="004E46DA"/>
    <w:rsid w:val="004E4EA5"/>
    <w:rsid w:val="004E5B6E"/>
    <w:rsid w:val="004E61E4"/>
    <w:rsid w:val="004F06F2"/>
    <w:rsid w:val="004F0A63"/>
    <w:rsid w:val="004F7ACF"/>
    <w:rsid w:val="004F7C87"/>
    <w:rsid w:val="0050136E"/>
    <w:rsid w:val="00503171"/>
    <w:rsid w:val="005066F8"/>
    <w:rsid w:val="00506C28"/>
    <w:rsid w:val="00511DBB"/>
    <w:rsid w:val="00513D67"/>
    <w:rsid w:val="00515116"/>
    <w:rsid w:val="00515D46"/>
    <w:rsid w:val="0052037A"/>
    <w:rsid w:val="00522EBD"/>
    <w:rsid w:val="005250B3"/>
    <w:rsid w:val="005300CB"/>
    <w:rsid w:val="005302C9"/>
    <w:rsid w:val="00534DA0"/>
    <w:rsid w:val="00537D62"/>
    <w:rsid w:val="00541F65"/>
    <w:rsid w:val="00543E6C"/>
    <w:rsid w:val="00550933"/>
    <w:rsid w:val="00554A5F"/>
    <w:rsid w:val="0055556D"/>
    <w:rsid w:val="00555E42"/>
    <w:rsid w:val="00563908"/>
    <w:rsid w:val="005646D3"/>
    <w:rsid w:val="00565087"/>
    <w:rsid w:val="0056573F"/>
    <w:rsid w:val="00565BC3"/>
    <w:rsid w:val="00571279"/>
    <w:rsid w:val="005725C4"/>
    <w:rsid w:val="00573E76"/>
    <w:rsid w:val="00573F85"/>
    <w:rsid w:val="00576486"/>
    <w:rsid w:val="0058046E"/>
    <w:rsid w:val="00583A7C"/>
    <w:rsid w:val="005842C4"/>
    <w:rsid w:val="00586435"/>
    <w:rsid w:val="005A05C7"/>
    <w:rsid w:val="005A0806"/>
    <w:rsid w:val="005A49C6"/>
    <w:rsid w:val="005B037E"/>
    <w:rsid w:val="005B2628"/>
    <w:rsid w:val="005B3100"/>
    <w:rsid w:val="005B5AA6"/>
    <w:rsid w:val="005C3302"/>
    <w:rsid w:val="005C7591"/>
    <w:rsid w:val="005D5116"/>
    <w:rsid w:val="005E0963"/>
    <w:rsid w:val="005E5F78"/>
    <w:rsid w:val="005E6216"/>
    <w:rsid w:val="005F0872"/>
    <w:rsid w:val="005F1395"/>
    <w:rsid w:val="005F42B0"/>
    <w:rsid w:val="0060066F"/>
    <w:rsid w:val="0060106F"/>
    <w:rsid w:val="0060325F"/>
    <w:rsid w:val="00603BB3"/>
    <w:rsid w:val="006043A1"/>
    <w:rsid w:val="00604ED3"/>
    <w:rsid w:val="0060524C"/>
    <w:rsid w:val="0060611E"/>
    <w:rsid w:val="00611545"/>
    <w:rsid w:val="00611566"/>
    <w:rsid w:val="00614787"/>
    <w:rsid w:val="00614DEF"/>
    <w:rsid w:val="006163C5"/>
    <w:rsid w:val="006177B6"/>
    <w:rsid w:val="0062708B"/>
    <w:rsid w:val="00627462"/>
    <w:rsid w:val="006340DF"/>
    <w:rsid w:val="006363C5"/>
    <w:rsid w:val="006406B5"/>
    <w:rsid w:val="0064297D"/>
    <w:rsid w:val="00646D99"/>
    <w:rsid w:val="00650C2C"/>
    <w:rsid w:val="006524B2"/>
    <w:rsid w:val="00652A96"/>
    <w:rsid w:val="00652C8E"/>
    <w:rsid w:val="00656910"/>
    <w:rsid w:val="006574C0"/>
    <w:rsid w:val="006641F6"/>
    <w:rsid w:val="00665BFD"/>
    <w:rsid w:val="006676D2"/>
    <w:rsid w:val="00686E55"/>
    <w:rsid w:val="006900F2"/>
    <w:rsid w:val="006958FA"/>
    <w:rsid w:val="00696821"/>
    <w:rsid w:val="006A327C"/>
    <w:rsid w:val="006A3641"/>
    <w:rsid w:val="006A3EA0"/>
    <w:rsid w:val="006A6560"/>
    <w:rsid w:val="006C551B"/>
    <w:rsid w:val="006C58B5"/>
    <w:rsid w:val="006C66D8"/>
    <w:rsid w:val="006D02FB"/>
    <w:rsid w:val="006D1670"/>
    <w:rsid w:val="006D1E24"/>
    <w:rsid w:val="006D35DE"/>
    <w:rsid w:val="006D6840"/>
    <w:rsid w:val="006D745B"/>
    <w:rsid w:val="006E043F"/>
    <w:rsid w:val="006E086C"/>
    <w:rsid w:val="006E1417"/>
    <w:rsid w:val="006E73C2"/>
    <w:rsid w:val="006F1746"/>
    <w:rsid w:val="006F51B9"/>
    <w:rsid w:val="006F6A2C"/>
    <w:rsid w:val="006F7596"/>
    <w:rsid w:val="007038A8"/>
    <w:rsid w:val="007069DC"/>
    <w:rsid w:val="00710201"/>
    <w:rsid w:val="0071039B"/>
    <w:rsid w:val="00715374"/>
    <w:rsid w:val="0072073A"/>
    <w:rsid w:val="007220DF"/>
    <w:rsid w:val="00734277"/>
    <w:rsid w:val="007342B5"/>
    <w:rsid w:val="00734A5B"/>
    <w:rsid w:val="00744E76"/>
    <w:rsid w:val="0074703D"/>
    <w:rsid w:val="00747629"/>
    <w:rsid w:val="007479A2"/>
    <w:rsid w:val="00753E79"/>
    <w:rsid w:val="007568D9"/>
    <w:rsid w:val="00757D40"/>
    <w:rsid w:val="007662B5"/>
    <w:rsid w:val="00773CF0"/>
    <w:rsid w:val="007768EB"/>
    <w:rsid w:val="00781EC2"/>
    <w:rsid w:val="00781F0F"/>
    <w:rsid w:val="00782EB9"/>
    <w:rsid w:val="00785C91"/>
    <w:rsid w:val="0078727C"/>
    <w:rsid w:val="0079049D"/>
    <w:rsid w:val="0079153B"/>
    <w:rsid w:val="00792273"/>
    <w:rsid w:val="00793DC5"/>
    <w:rsid w:val="00795933"/>
    <w:rsid w:val="007A0635"/>
    <w:rsid w:val="007A3997"/>
    <w:rsid w:val="007A7C26"/>
    <w:rsid w:val="007B18D8"/>
    <w:rsid w:val="007B3FCB"/>
    <w:rsid w:val="007B5849"/>
    <w:rsid w:val="007C095F"/>
    <w:rsid w:val="007C21B0"/>
    <w:rsid w:val="007C2DD0"/>
    <w:rsid w:val="007D4EC1"/>
    <w:rsid w:val="007D6891"/>
    <w:rsid w:val="007D6C22"/>
    <w:rsid w:val="007E00B3"/>
    <w:rsid w:val="007E0E13"/>
    <w:rsid w:val="007E286C"/>
    <w:rsid w:val="007E55F3"/>
    <w:rsid w:val="007F1E22"/>
    <w:rsid w:val="007F2E08"/>
    <w:rsid w:val="008018EC"/>
    <w:rsid w:val="008028A4"/>
    <w:rsid w:val="0081010A"/>
    <w:rsid w:val="008114A8"/>
    <w:rsid w:val="00813245"/>
    <w:rsid w:val="008174F9"/>
    <w:rsid w:val="0082621A"/>
    <w:rsid w:val="008264F5"/>
    <w:rsid w:val="00826AE8"/>
    <w:rsid w:val="0082783E"/>
    <w:rsid w:val="008343A5"/>
    <w:rsid w:val="00835843"/>
    <w:rsid w:val="0084085B"/>
    <w:rsid w:val="00840DE0"/>
    <w:rsid w:val="00840EE8"/>
    <w:rsid w:val="00841F51"/>
    <w:rsid w:val="008422B9"/>
    <w:rsid w:val="0084446D"/>
    <w:rsid w:val="008602EB"/>
    <w:rsid w:val="00861520"/>
    <w:rsid w:val="0086354A"/>
    <w:rsid w:val="0086586B"/>
    <w:rsid w:val="00870CDB"/>
    <w:rsid w:val="00870F0C"/>
    <w:rsid w:val="008768CA"/>
    <w:rsid w:val="008776CC"/>
    <w:rsid w:val="00877EF9"/>
    <w:rsid w:val="00880559"/>
    <w:rsid w:val="008878B9"/>
    <w:rsid w:val="008907A3"/>
    <w:rsid w:val="00890BEB"/>
    <w:rsid w:val="0089337F"/>
    <w:rsid w:val="008947AB"/>
    <w:rsid w:val="00897893"/>
    <w:rsid w:val="008A319C"/>
    <w:rsid w:val="008A412F"/>
    <w:rsid w:val="008B09FB"/>
    <w:rsid w:val="008B5306"/>
    <w:rsid w:val="008B5B91"/>
    <w:rsid w:val="008C2E2A"/>
    <w:rsid w:val="008C3057"/>
    <w:rsid w:val="008C7130"/>
    <w:rsid w:val="008D2E4D"/>
    <w:rsid w:val="008D468D"/>
    <w:rsid w:val="008D5B56"/>
    <w:rsid w:val="008E39B8"/>
    <w:rsid w:val="008F396F"/>
    <w:rsid w:val="008F3DCD"/>
    <w:rsid w:val="00901C89"/>
    <w:rsid w:val="0090271F"/>
    <w:rsid w:val="00902DB9"/>
    <w:rsid w:val="00902F20"/>
    <w:rsid w:val="00903C24"/>
    <w:rsid w:val="0090466A"/>
    <w:rsid w:val="009062EB"/>
    <w:rsid w:val="00906310"/>
    <w:rsid w:val="00917C99"/>
    <w:rsid w:val="0092209B"/>
    <w:rsid w:val="00923655"/>
    <w:rsid w:val="00925ACF"/>
    <w:rsid w:val="00925E3C"/>
    <w:rsid w:val="0093040A"/>
    <w:rsid w:val="00930553"/>
    <w:rsid w:val="00936071"/>
    <w:rsid w:val="009376CD"/>
    <w:rsid w:val="00940212"/>
    <w:rsid w:val="00941E82"/>
    <w:rsid w:val="00942EC2"/>
    <w:rsid w:val="0094309D"/>
    <w:rsid w:val="00943175"/>
    <w:rsid w:val="00943D14"/>
    <w:rsid w:val="00945254"/>
    <w:rsid w:val="00952307"/>
    <w:rsid w:val="00960281"/>
    <w:rsid w:val="00961AD3"/>
    <w:rsid w:val="00961B32"/>
    <w:rsid w:val="00962509"/>
    <w:rsid w:val="009630C9"/>
    <w:rsid w:val="0096567D"/>
    <w:rsid w:val="00970DB3"/>
    <w:rsid w:val="0097427B"/>
    <w:rsid w:val="00974936"/>
    <w:rsid w:val="00974BB0"/>
    <w:rsid w:val="00975BCD"/>
    <w:rsid w:val="00991074"/>
    <w:rsid w:val="009928A9"/>
    <w:rsid w:val="00995D52"/>
    <w:rsid w:val="009A063F"/>
    <w:rsid w:val="009A0AF3"/>
    <w:rsid w:val="009A6FFC"/>
    <w:rsid w:val="009B07CD"/>
    <w:rsid w:val="009B1901"/>
    <w:rsid w:val="009B2EAD"/>
    <w:rsid w:val="009B6B94"/>
    <w:rsid w:val="009C19E9"/>
    <w:rsid w:val="009C52D5"/>
    <w:rsid w:val="009C734D"/>
    <w:rsid w:val="009D5D64"/>
    <w:rsid w:val="009D74A6"/>
    <w:rsid w:val="009E0E87"/>
    <w:rsid w:val="009E38E4"/>
    <w:rsid w:val="009E7652"/>
    <w:rsid w:val="009F1C2E"/>
    <w:rsid w:val="009F3B64"/>
    <w:rsid w:val="00A00D25"/>
    <w:rsid w:val="00A10EBC"/>
    <w:rsid w:val="00A10F02"/>
    <w:rsid w:val="00A14771"/>
    <w:rsid w:val="00A204CA"/>
    <w:rsid w:val="00A209D6"/>
    <w:rsid w:val="00A21D0B"/>
    <w:rsid w:val="00A22738"/>
    <w:rsid w:val="00A26E70"/>
    <w:rsid w:val="00A36345"/>
    <w:rsid w:val="00A415BA"/>
    <w:rsid w:val="00A42124"/>
    <w:rsid w:val="00A4506D"/>
    <w:rsid w:val="00A53724"/>
    <w:rsid w:val="00A54948"/>
    <w:rsid w:val="00A54B2B"/>
    <w:rsid w:val="00A5687F"/>
    <w:rsid w:val="00A627E6"/>
    <w:rsid w:val="00A657BB"/>
    <w:rsid w:val="00A67BEE"/>
    <w:rsid w:val="00A76B77"/>
    <w:rsid w:val="00A808C3"/>
    <w:rsid w:val="00A82346"/>
    <w:rsid w:val="00A83911"/>
    <w:rsid w:val="00A85186"/>
    <w:rsid w:val="00A903DD"/>
    <w:rsid w:val="00A9209E"/>
    <w:rsid w:val="00A92405"/>
    <w:rsid w:val="00A939E8"/>
    <w:rsid w:val="00A95E5E"/>
    <w:rsid w:val="00A9671C"/>
    <w:rsid w:val="00A97D35"/>
    <w:rsid w:val="00AA1553"/>
    <w:rsid w:val="00AA2858"/>
    <w:rsid w:val="00AA48AB"/>
    <w:rsid w:val="00AA590A"/>
    <w:rsid w:val="00AA5EE8"/>
    <w:rsid w:val="00AA74BF"/>
    <w:rsid w:val="00AB5B12"/>
    <w:rsid w:val="00AB5B39"/>
    <w:rsid w:val="00AB72FF"/>
    <w:rsid w:val="00AC2CAD"/>
    <w:rsid w:val="00AC7841"/>
    <w:rsid w:val="00AD0935"/>
    <w:rsid w:val="00AD0B05"/>
    <w:rsid w:val="00AD1C0F"/>
    <w:rsid w:val="00AD78B9"/>
    <w:rsid w:val="00AE320A"/>
    <w:rsid w:val="00AE55AE"/>
    <w:rsid w:val="00AE78B1"/>
    <w:rsid w:val="00AF0F6E"/>
    <w:rsid w:val="00AF1C04"/>
    <w:rsid w:val="00AF21D7"/>
    <w:rsid w:val="00AF521E"/>
    <w:rsid w:val="00B03A46"/>
    <w:rsid w:val="00B05380"/>
    <w:rsid w:val="00B05962"/>
    <w:rsid w:val="00B07373"/>
    <w:rsid w:val="00B075A7"/>
    <w:rsid w:val="00B1122F"/>
    <w:rsid w:val="00B11556"/>
    <w:rsid w:val="00B146ED"/>
    <w:rsid w:val="00B15449"/>
    <w:rsid w:val="00B16C2F"/>
    <w:rsid w:val="00B22454"/>
    <w:rsid w:val="00B24492"/>
    <w:rsid w:val="00B24E45"/>
    <w:rsid w:val="00B2560E"/>
    <w:rsid w:val="00B27303"/>
    <w:rsid w:val="00B30EF7"/>
    <w:rsid w:val="00B3274C"/>
    <w:rsid w:val="00B377F2"/>
    <w:rsid w:val="00B433D2"/>
    <w:rsid w:val="00B43422"/>
    <w:rsid w:val="00B47FD1"/>
    <w:rsid w:val="00B516BB"/>
    <w:rsid w:val="00B563C9"/>
    <w:rsid w:val="00B56477"/>
    <w:rsid w:val="00B6131F"/>
    <w:rsid w:val="00B72118"/>
    <w:rsid w:val="00B7421F"/>
    <w:rsid w:val="00B7435A"/>
    <w:rsid w:val="00B74C42"/>
    <w:rsid w:val="00B7527F"/>
    <w:rsid w:val="00B76841"/>
    <w:rsid w:val="00B83F30"/>
    <w:rsid w:val="00B84B2B"/>
    <w:rsid w:val="00B84DB2"/>
    <w:rsid w:val="00B8542D"/>
    <w:rsid w:val="00B85A1C"/>
    <w:rsid w:val="00B911E1"/>
    <w:rsid w:val="00B91E54"/>
    <w:rsid w:val="00B94BA2"/>
    <w:rsid w:val="00B964E2"/>
    <w:rsid w:val="00BA5F08"/>
    <w:rsid w:val="00BB087C"/>
    <w:rsid w:val="00BB4985"/>
    <w:rsid w:val="00BB669A"/>
    <w:rsid w:val="00BC33E6"/>
    <w:rsid w:val="00BC3555"/>
    <w:rsid w:val="00BC5A0E"/>
    <w:rsid w:val="00BD07D0"/>
    <w:rsid w:val="00BD2F38"/>
    <w:rsid w:val="00BD7407"/>
    <w:rsid w:val="00BE3E9D"/>
    <w:rsid w:val="00BF25BA"/>
    <w:rsid w:val="00BF293B"/>
    <w:rsid w:val="00BF4615"/>
    <w:rsid w:val="00BF546B"/>
    <w:rsid w:val="00BF5980"/>
    <w:rsid w:val="00C01B64"/>
    <w:rsid w:val="00C02F82"/>
    <w:rsid w:val="00C04F68"/>
    <w:rsid w:val="00C12B51"/>
    <w:rsid w:val="00C156DB"/>
    <w:rsid w:val="00C160ED"/>
    <w:rsid w:val="00C24650"/>
    <w:rsid w:val="00C25465"/>
    <w:rsid w:val="00C2736A"/>
    <w:rsid w:val="00C3170D"/>
    <w:rsid w:val="00C317F2"/>
    <w:rsid w:val="00C33079"/>
    <w:rsid w:val="00C37A49"/>
    <w:rsid w:val="00C44EDA"/>
    <w:rsid w:val="00C471CA"/>
    <w:rsid w:val="00C5555A"/>
    <w:rsid w:val="00C63621"/>
    <w:rsid w:val="00C6553E"/>
    <w:rsid w:val="00C7203F"/>
    <w:rsid w:val="00C73565"/>
    <w:rsid w:val="00C83A13"/>
    <w:rsid w:val="00C9068C"/>
    <w:rsid w:val="00C920F9"/>
    <w:rsid w:val="00C92967"/>
    <w:rsid w:val="00C92A37"/>
    <w:rsid w:val="00C94DCE"/>
    <w:rsid w:val="00C95C0A"/>
    <w:rsid w:val="00CA2267"/>
    <w:rsid w:val="00CA2D9D"/>
    <w:rsid w:val="00CA3BC4"/>
    <w:rsid w:val="00CA3D0C"/>
    <w:rsid w:val="00CA53B5"/>
    <w:rsid w:val="00CA654B"/>
    <w:rsid w:val="00CB576C"/>
    <w:rsid w:val="00CB72B8"/>
    <w:rsid w:val="00CC415A"/>
    <w:rsid w:val="00CC5012"/>
    <w:rsid w:val="00CC54FA"/>
    <w:rsid w:val="00CC5775"/>
    <w:rsid w:val="00CD051B"/>
    <w:rsid w:val="00CD3F33"/>
    <w:rsid w:val="00CD4C7B"/>
    <w:rsid w:val="00CD58FE"/>
    <w:rsid w:val="00CD7195"/>
    <w:rsid w:val="00CE4FAC"/>
    <w:rsid w:val="00CF45A8"/>
    <w:rsid w:val="00CF5CBD"/>
    <w:rsid w:val="00D03949"/>
    <w:rsid w:val="00D0679A"/>
    <w:rsid w:val="00D0760A"/>
    <w:rsid w:val="00D11B86"/>
    <w:rsid w:val="00D17F2A"/>
    <w:rsid w:val="00D21A0F"/>
    <w:rsid w:val="00D325E1"/>
    <w:rsid w:val="00D33BE3"/>
    <w:rsid w:val="00D3792D"/>
    <w:rsid w:val="00D40001"/>
    <w:rsid w:val="00D45247"/>
    <w:rsid w:val="00D50E81"/>
    <w:rsid w:val="00D535C3"/>
    <w:rsid w:val="00D554AB"/>
    <w:rsid w:val="00D55E47"/>
    <w:rsid w:val="00D57B50"/>
    <w:rsid w:val="00D62DB2"/>
    <w:rsid w:val="00D62E19"/>
    <w:rsid w:val="00D64CAB"/>
    <w:rsid w:val="00D67CD1"/>
    <w:rsid w:val="00D729F9"/>
    <w:rsid w:val="00D738D6"/>
    <w:rsid w:val="00D759F2"/>
    <w:rsid w:val="00D75D5E"/>
    <w:rsid w:val="00D80071"/>
    <w:rsid w:val="00D80795"/>
    <w:rsid w:val="00D844BD"/>
    <w:rsid w:val="00D8460C"/>
    <w:rsid w:val="00D854BE"/>
    <w:rsid w:val="00D85810"/>
    <w:rsid w:val="00D87E00"/>
    <w:rsid w:val="00D9134D"/>
    <w:rsid w:val="00D926E8"/>
    <w:rsid w:val="00D96579"/>
    <w:rsid w:val="00D96D11"/>
    <w:rsid w:val="00DA0918"/>
    <w:rsid w:val="00DA12B9"/>
    <w:rsid w:val="00DA2472"/>
    <w:rsid w:val="00DA2542"/>
    <w:rsid w:val="00DA4126"/>
    <w:rsid w:val="00DA7A03"/>
    <w:rsid w:val="00DB0DB8"/>
    <w:rsid w:val="00DB1300"/>
    <w:rsid w:val="00DB1818"/>
    <w:rsid w:val="00DB2C91"/>
    <w:rsid w:val="00DB2FEC"/>
    <w:rsid w:val="00DB612D"/>
    <w:rsid w:val="00DC0197"/>
    <w:rsid w:val="00DC309B"/>
    <w:rsid w:val="00DC31CC"/>
    <w:rsid w:val="00DC4DA2"/>
    <w:rsid w:val="00DC5261"/>
    <w:rsid w:val="00DD3C2E"/>
    <w:rsid w:val="00DE25D2"/>
    <w:rsid w:val="00DE5DDE"/>
    <w:rsid w:val="00DF1F1E"/>
    <w:rsid w:val="00DF6C9D"/>
    <w:rsid w:val="00DF7B1E"/>
    <w:rsid w:val="00E00517"/>
    <w:rsid w:val="00E031FA"/>
    <w:rsid w:val="00E0715F"/>
    <w:rsid w:val="00E10B99"/>
    <w:rsid w:val="00E11946"/>
    <w:rsid w:val="00E160EA"/>
    <w:rsid w:val="00E20F5A"/>
    <w:rsid w:val="00E220F9"/>
    <w:rsid w:val="00E248FB"/>
    <w:rsid w:val="00E24E72"/>
    <w:rsid w:val="00E35684"/>
    <w:rsid w:val="00E41D3F"/>
    <w:rsid w:val="00E42B87"/>
    <w:rsid w:val="00E46C08"/>
    <w:rsid w:val="00E471CF"/>
    <w:rsid w:val="00E5147B"/>
    <w:rsid w:val="00E60E28"/>
    <w:rsid w:val="00E61DAB"/>
    <w:rsid w:val="00E62835"/>
    <w:rsid w:val="00E6482E"/>
    <w:rsid w:val="00E7399C"/>
    <w:rsid w:val="00E749FF"/>
    <w:rsid w:val="00E75A5D"/>
    <w:rsid w:val="00E773D9"/>
    <w:rsid w:val="00E77486"/>
    <w:rsid w:val="00E77645"/>
    <w:rsid w:val="00E81543"/>
    <w:rsid w:val="00E81F4D"/>
    <w:rsid w:val="00E83697"/>
    <w:rsid w:val="00E91FFB"/>
    <w:rsid w:val="00E9534C"/>
    <w:rsid w:val="00EA66C9"/>
    <w:rsid w:val="00EA7596"/>
    <w:rsid w:val="00EB0FD1"/>
    <w:rsid w:val="00EB2E51"/>
    <w:rsid w:val="00EB3F4A"/>
    <w:rsid w:val="00EB4FD5"/>
    <w:rsid w:val="00EB63A3"/>
    <w:rsid w:val="00EC3B98"/>
    <w:rsid w:val="00EC4A25"/>
    <w:rsid w:val="00EC76EB"/>
    <w:rsid w:val="00EC7718"/>
    <w:rsid w:val="00ED1871"/>
    <w:rsid w:val="00EE013C"/>
    <w:rsid w:val="00EE1790"/>
    <w:rsid w:val="00EE2819"/>
    <w:rsid w:val="00EE397C"/>
    <w:rsid w:val="00EE559D"/>
    <w:rsid w:val="00EF457D"/>
    <w:rsid w:val="00EF612C"/>
    <w:rsid w:val="00F016D4"/>
    <w:rsid w:val="00F025A2"/>
    <w:rsid w:val="00F036E9"/>
    <w:rsid w:val="00F04D27"/>
    <w:rsid w:val="00F07388"/>
    <w:rsid w:val="00F2026E"/>
    <w:rsid w:val="00F2210A"/>
    <w:rsid w:val="00F23E10"/>
    <w:rsid w:val="00F30372"/>
    <w:rsid w:val="00F3319A"/>
    <w:rsid w:val="00F34137"/>
    <w:rsid w:val="00F37743"/>
    <w:rsid w:val="00F37C04"/>
    <w:rsid w:val="00F5102D"/>
    <w:rsid w:val="00F54A3D"/>
    <w:rsid w:val="00F54CB0"/>
    <w:rsid w:val="00F579CD"/>
    <w:rsid w:val="00F653B8"/>
    <w:rsid w:val="00F65799"/>
    <w:rsid w:val="00F71B89"/>
    <w:rsid w:val="00F728BF"/>
    <w:rsid w:val="00F7353C"/>
    <w:rsid w:val="00F75D55"/>
    <w:rsid w:val="00F76F8F"/>
    <w:rsid w:val="00F820F2"/>
    <w:rsid w:val="00F90E9A"/>
    <w:rsid w:val="00F941DF"/>
    <w:rsid w:val="00F94E46"/>
    <w:rsid w:val="00F95466"/>
    <w:rsid w:val="00FA1266"/>
    <w:rsid w:val="00FA3423"/>
    <w:rsid w:val="00FA7872"/>
    <w:rsid w:val="00FB0863"/>
    <w:rsid w:val="00FB1878"/>
    <w:rsid w:val="00FB36FA"/>
    <w:rsid w:val="00FB4EFC"/>
    <w:rsid w:val="00FB77E9"/>
    <w:rsid w:val="00FC1192"/>
    <w:rsid w:val="00FC3107"/>
    <w:rsid w:val="00FC4ACD"/>
    <w:rsid w:val="00FD0FFD"/>
    <w:rsid w:val="00FD56D6"/>
    <w:rsid w:val="00FD5C19"/>
    <w:rsid w:val="00FD645D"/>
    <w:rsid w:val="00FE251B"/>
    <w:rsid w:val="00FE696D"/>
    <w:rsid w:val="00FF2562"/>
    <w:rsid w:val="00FF4446"/>
    <w:rsid w:val="01AB9ABD"/>
    <w:rsid w:val="07F91B02"/>
    <w:rsid w:val="3226AEEA"/>
    <w:rsid w:val="3764FDC4"/>
    <w:rsid w:val="4BFBE32D"/>
    <w:rsid w:val="661A9965"/>
    <w:rsid w:val="6709F3B9"/>
    <w:rsid w:val="6B99C572"/>
    <w:rsid w:val="6DF866F5"/>
    <w:rsid w:val="79A7EC6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85186"/>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2Char">
    <w:name w:val="Heading 2 Char"/>
    <w:basedOn w:val="DefaultParagraphFont"/>
    <w:link w:val="Heading2"/>
    <w:rsid w:val="0009626E"/>
    <w:rPr>
      <w:rFonts w:ascii="Arial" w:hAnsi="Arial"/>
      <w:sz w:val="32"/>
      <w:lang w:eastAsia="en-US"/>
    </w:rPr>
  </w:style>
  <w:style w:type="character" w:customStyle="1" w:styleId="Heading1Char">
    <w:name w:val="Heading 1 Char"/>
    <w:basedOn w:val="DefaultParagraphFont"/>
    <w:link w:val="Heading1"/>
    <w:rsid w:val="002E237C"/>
    <w:rPr>
      <w:rFonts w:ascii="Arial" w:hAnsi="Arial"/>
      <w:sz w:val="36"/>
      <w:lang w:eastAsia="en-US"/>
    </w:rPr>
  </w:style>
  <w:style w:type="paragraph" w:styleId="Revision">
    <w:name w:val="Revision"/>
    <w:hidden/>
    <w:uiPriority w:val="99"/>
    <w:semiHidden/>
    <w:rsid w:val="001C3C78"/>
    <w:rPr>
      <w:lang w:eastAsia="en-US"/>
    </w:rPr>
  </w:style>
  <w:style w:type="character" w:styleId="CommentReference">
    <w:name w:val="annotation reference"/>
    <w:basedOn w:val="DefaultParagraphFont"/>
    <w:rsid w:val="00E60E28"/>
    <w:rPr>
      <w:sz w:val="16"/>
      <w:szCs w:val="16"/>
    </w:rPr>
  </w:style>
  <w:style w:type="paragraph" w:styleId="CommentText">
    <w:name w:val="annotation text"/>
    <w:basedOn w:val="Normal"/>
    <w:link w:val="CommentTextChar"/>
    <w:rsid w:val="00E60E28"/>
  </w:style>
  <w:style w:type="character" w:customStyle="1" w:styleId="CommentTextChar">
    <w:name w:val="Comment Text Char"/>
    <w:basedOn w:val="DefaultParagraphFont"/>
    <w:link w:val="CommentText"/>
    <w:rsid w:val="00E60E28"/>
    <w:rPr>
      <w:lang w:eastAsia="en-US"/>
    </w:rPr>
  </w:style>
  <w:style w:type="paragraph" w:styleId="CommentSubject">
    <w:name w:val="annotation subject"/>
    <w:basedOn w:val="CommentText"/>
    <w:next w:val="CommentText"/>
    <w:link w:val="CommentSubjectChar"/>
    <w:rsid w:val="00E60E28"/>
    <w:rPr>
      <w:b/>
      <w:bCs/>
    </w:rPr>
  </w:style>
  <w:style w:type="character" w:customStyle="1" w:styleId="CommentSubjectChar">
    <w:name w:val="Comment Subject Char"/>
    <w:basedOn w:val="CommentTextChar"/>
    <w:link w:val="CommentSubject"/>
    <w:rsid w:val="00E60E28"/>
    <w:rPr>
      <w:b/>
      <w:bCs/>
      <w:lang w:eastAsia="en-US"/>
    </w:rPr>
  </w:style>
  <w:style w:type="paragraph" w:styleId="ListParagraph">
    <w:name w:val="List Paragraph"/>
    <w:basedOn w:val="Normal"/>
    <w:uiPriority w:val="34"/>
    <w:qFormat/>
    <w:rsid w:val="006D16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5522353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378620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5AIRPNAIUNRU-859666464-7563</_dlc_DocId>
    <_dlc_DocIdUrl xmlns="71c5aaf6-e6ce-465b-b873-5148d2a4c105">
      <Url>https://nokia.sharepoint.com/sites/c5g/e2earch/_layouts/15/DocIdRedir.aspx?ID=5AIRPNAIUNRU-859666464-7563</Url>
      <Description>5AIRPNAIUNRU-859666464-7563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10143-D1C0-4381-998F-D8BA60907AC7}">
  <ds:schemaRefs>
    <ds:schemaRef ds:uri="http://schemas.microsoft.com/sharepoint/events"/>
  </ds:schemaRefs>
</ds:datastoreItem>
</file>

<file path=customXml/itemProps2.xml><?xml version="1.0" encoding="utf-8"?>
<ds:datastoreItem xmlns:ds="http://schemas.openxmlformats.org/officeDocument/2006/customXml" ds:itemID="{1F4FC89D-E7A0-41EB-8616-CA14D6164EAF}">
  <ds:schemaRefs>
    <ds:schemaRef ds:uri="Microsoft.SharePoint.Taxonomy.ContentTypeSync"/>
  </ds:schemaRefs>
</ds:datastoreItem>
</file>

<file path=customXml/itemProps3.xml><?xml version="1.0" encoding="utf-8"?>
<ds:datastoreItem xmlns:ds="http://schemas.openxmlformats.org/officeDocument/2006/customXml" ds:itemID="{B018AFC7-26F9-47A3-BE80-9BBB48BFB74F}">
  <ds:schemaRefs>
    <ds:schemaRef ds:uri="http://schemas.microsoft.com/sharepoint/v3/contenttype/forms"/>
  </ds:schemaRefs>
</ds:datastoreItem>
</file>

<file path=customXml/itemProps4.xml><?xml version="1.0" encoding="utf-8"?>
<ds:datastoreItem xmlns:ds="http://schemas.openxmlformats.org/officeDocument/2006/customXml" ds:itemID="{8C769BFA-F163-432A-BC87-E9B48C8B620C}">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82F9AD42-138C-4459-ABBD-DF026D2430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0734F79-4045-4867-80C2-8D3DB45C9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1896</Words>
  <Characters>9101</Characters>
  <Application>Microsoft Office Word</Application>
  <DocSecurity>0</DocSecurity>
  <Lines>193</Lines>
  <Paragraphs>177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10820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2020-10-23T07:19:00Z</dcterms:created>
  <dcterms:modified xsi:type="dcterms:W3CDTF">2020-10-23T07:19:00Z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c7279e55-7762-4121-8519-02f4322cea0a</vt:lpwstr>
  </property>
</Properties>
</file>